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B24DA" w14:textId="53803B2D" w:rsidR="00284AE7" w:rsidRPr="005D21AF" w:rsidRDefault="00284AE7" w:rsidP="00284AE7">
      <w:pPr>
        <w:pStyle w:val="LGAItemNoHeading"/>
        <w:spacing w:before="120" w:after="120" w:line="240" w:lineRule="auto"/>
        <w:rPr>
          <w:rFonts w:ascii="Arial" w:hAnsi="Arial" w:cs="Arial"/>
          <w:sz w:val="28"/>
          <w:szCs w:val="28"/>
        </w:rPr>
      </w:pPr>
      <w:r>
        <w:rPr>
          <w:rFonts w:ascii="Arial" w:hAnsi="Arial" w:cs="Arial"/>
          <w:sz w:val="28"/>
          <w:szCs w:val="28"/>
        </w:rPr>
        <w:t>Resources</w:t>
      </w:r>
      <w:r w:rsidRPr="005D21AF">
        <w:rPr>
          <w:rFonts w:ascii="Arial" w:hAnsi="Arial" w:cs="Arial"/>
          <w:sz w:val="28"/>
          <w:szCs w:val="28"/>
        </w:rPr>
        <w:t xml:space="preserve"> </w:t>
      </w:r>
      <w:r w:rsidR="00406E85">
        <w:rPr>
          <w:rFonts w:ascii="Arial" w:hAnsi="Arial" w:cs="Arial"/>
          <w:sz w:val="28"/>
          <w:szCs w:val="28"/>
        </w:rPr>
        <w:t xml:space="preserve">Board </w:t>
      </w:r>
      <w:r w:rsidRPr="005D21AF">
        <w:rPr>
          <w:rFonts w:ascii="Arial" w:hAnsi="Arial" w:cs="Arial"/>
          <w:sz w:val="28"/>
          <w:szCs w:val="28"/>
        </w:rPr>
        <w:t xml:space="preserve">– report from Cllr </w:t>
      </w:r>
      <w:r>
        <w:rPr>
          <w:rFonts w:ascii="Arial" w:hAnsi="Arial" w:cs="Arial"/>
          <w:sz w:val="28"/>
          <w:szCs w:val="28"/>
        </w:rPr>
        <w:t xml:space="preserve">Claire Kober </w:t>
      </w:r>
      <w:r w:rsidR="00AF5FC4">
        <w:rPr>
          <w:rFonts w:ascii="Arial" w:hAnsi="Arial" w:cs="Arial"/>
          <w:sz w:val="28"/>
          <w:szCs w:val="28"/>
        </w:rPr>
        <w:t xml:space="preserve">OBE </w:t>
      </w:r>
      <w:r>
        <w:rPr>
          <w:rFonts w:ascii="Arial" w:hAnsi="Arial" w:cs="Arial"/>
          <w:sz w:val="28"/>
          <w:szCs w:val="28"/>
        </w:rPr>
        <w:t>(Chair)</w:t>
      </w:r>
    </w:p>
    <w:p w14:paraId="5EA989E0" w14:textId="77777777" w:rsidR="003C72F8" w:rsidRDefault="003C72F8" w:rsidP="00C97AFA">
      <w:pPr>
        <w:spacing w:after="0" w:line="240" w:lineRule="auto"/>
        <w:rPr>
          <w:b/>
          <w:sz w:val="24"/>
          <w:szCs w:val="24"/>
          <w:lang w:val="en-US"/>
        </w:rPr>
      </w:pPr>
    </w:p>
    <w:p w14:paraId="164E21A0" w14:textId="77777777" w:rsidR="00554E17" w:rsidRPr="00554E17" w:rsidRDefault="00554E17" w:rsidP="00BC153E">
      <w:pPr>
        <w:spacing w:after="0"/>
        <w:rPr>
          <w:b/>
        </w:rPr>
      </w:pPr>
      <w:r w:rsidRPr="00554E17">
        <w:rPr>
          <w:b/>
        </w:rPr>
        <w:t>Board governance and Member Champions</w:t>
      </w:r>
    </w:p>
    <w:p w14:paraId="42B4DC86" w14:textId="77777777" w:rsidR="00554E17" w:rsidRPr="00BC153E" w:rsidRDefault="00554E17" w:rsidP="00BC153E">
      <w:pPr>
        <w:spacing w:after="0"/>
      </w:pPr>
    </w:p>
    <w:p w14:paraId="39E806F9" w14:textId="467647FF" w:rsidR="00554E17" w:rsidRPr="00BC153E" w:rsidRDefault="00554E17" w:rsidP="00BC153E">
      <w:pPr>
        <w:pStyle w:val="ListParagraph"/>
        <w:numPr>
          <w:ilvl w:val="0"/>
          <w:numId w:val="14"/>
        </w:numPr>
        <w:rPr>
          <w:rFonts w:ascii="Arial" w:hAnsi="Arial" w:cs="Arial"/>
          <w:sz w:val="22"/>
          <w:szCs w:val="22"/>
        </w:rPr>
      </w:pPr>
      <w:r w:rsidRPr="00BC153E">
        <w:rPr>
          <w:rFonts w:ascii="Arial" w:hAnsi="Arial" w:cs="Arial"/>
          <w:sz w:val="22"/>
          <w:szCs w:val="22"/>
        </w:rPr>
        <w:t>Following a review of the portfolio model that the Board was operating last year, the Leadership Board has decided to revert to a Board system of governance. The Board met for the first time in this political cycle on 23 September and agreed a number of Member Champion roles to take responsibility for a specified subject area. Members appointed the following Member Champions:</w:t>
      </w:r>
    </w:p>
    <w:p w14:paraId="1560433E" w14:textId="77777777" w:rsidR="00554E17" w:rsidRPr="00BC153E" w:rsidRDefault="00554E17" w:rsidP="00BC153E">
      <w:pPr>
        <w:spacing w:after="0"/>
      </w:pPr>
    </w:p>
    <w:p w14:paraId="290071A0" w14:textId="77777777" w:rsidR="00554E17" w:rsidRPr="00BC153E" w:rsidRDefault="00554E17" w:rsidP="00BC153E">
      <w:pPr>
        <w:pStyle w:val="ListParagraph"/>
        <w:numPr>
          <w:ilvl w:val="1"/>
          <w:numId w:val="14"/>
        </w:numPr>
        <w:adjustRightInd w:val="0"/>
        <w:rPr>
          <w:rFonts w:ascii="Arial" w:hAnsi="Arial" w:cs="Arial"/>
          <w:sz w:val="22"/>
          <w:szCs w:val="22"/>
        </w:rPr>
      </w:pPr>
      <w:r w:rsidRPr="00BC153E">
        <w:rPr>
          <w:rFonts w:ascii="Arial" w:hAnsi="Arial" w:cs="Arial"/>
          <w:sz w:val="22"/>
          <w:szCs w:val="22"/>
        </w:rPr>
        <w:t>Local Government Finance – Cllrs Claire Kober and John Fuller</w:t>
      </w:r>
    </w:p>
    <w:p w14:paraId="1113C146" w14:textId="2B1FC2A8" w:rsidR="00554E17" w:rsidRPr="00BC153E" w:rsidRDefault="00554E17" w:rsidP="00BC153E">
      <w:pPr>
        <w:pStyle w:val="ListParagraph"/>
        <w:numPr>
          <w:ilvl w:val="1"/>
          <w:numId w:val="14"/>
        </w:numPr>
        <w:rPr>
          <w:rFonts w:ascii="Arial" w:eastAsia="Calibri" w:hAnsi="Arial" w:cs="Arial"/>
          <w:sz w:val="22"/>
          <w:szCs w:val="22"/>
          <w:lang w:eastAsia="en-US"/>
        </w:rPr>
      </w:pPr>
      <w:r w:rsidRPr="00BC153E">
        <w:rPr>
          <w:rFonts w:ascii="Arial" w:hAnsi="Arial" w:cs="Arial"/>
          <w:sz w:val="22"/>
          <w:szCs w:val="22"/>
        </w:rPr>
        <w:t xml:space="preserve">EU </w:t>
      </w:r>
      <w:r w:rsidR="007A3913" w:rsidRPr="00BC153E">
        <w:rPr>
          <w:rFonts w:ascii="Arial" w:hAnsi="Arial" w:cs="Arial"/>
          <w:sz w:val="22"/>
          <w:szCs w:val="22"/>
        </w:rPr>
        <w:t>matters including funding</w:t>
      </w:r>
      <w:r w:rsidRPr="00BC153E">
        <w:rPr>
          <w:rFonts w:ascii="Arial" w:hAnsi="Arial" w:cs="Arial"/>
          <w:sz w:val="22"/>
          <w:szCs w:val="22"/>
        </w:rPr>
        <w:t>– Cllr Clarence Barrett</w:t>
      </w:r>
    </w:p>
    <w:p w14:paraId="3DEA4C1C" w14:textId="77777777" w:rsidR="00554E17" w:rsidRPr="00BC153E" w:rsidRDefault="00554E17" w:rsidP="00BC153E">
      <w:pPr>
        <w:pStyle w:val="ListParagraph"/>
        <w:numPr>
          <w:ilvl w:val="1"/>
          <w:numId w:val="14"/>
        </w:numPr>
        <w:rPr>
          <w:rFonts w:ascii="Arial" w:hAnsi="Arial" w:cs="Arial"/>
          <w:sz w:val="22"/>
          <w:szCs w:val="22"/>
        </w:rPr>
      </w:pPr>
      <w:r w:rsidRPr="00BC153E">
        <w:rPr>
          <w:rFonts w:ascii="Arial" w:hAnsi="Arial" w:cs="Arial"/>
          <w:sz w:val="22"/>
          <w:szCs w:val="22"/>
        </w:rPr>
        <w:t>Welfare Reform – Cllr Claire Hudson</w:t>
      </w:r>
    </w:p>
    <w:p w14:paraId="6076920E" w14:textId="77777777" w:rsidR="00554E17" w:rsidRPr="00BC153E" w:rsidRDefault="00554E17" w:rsidP="00BC153E">
      <w:pPr>
        <w:pStyle w:val="ListParagraph"/>
        <w:numPr>
          <w:ilvl w:val="1"/>
          <w:numId w:val="14"/>
        </w:numPr>
        <w:rPr>
          <w:rFonts w:ascii="Arial" w:hAnsi="Arial" w:cs="Arial"/>
          <w:sz w:val="22"/>
          <w:szCs w:val="22"/>
        </w:rPr>
      </w:pPr>
      <w:r w:rsidRPr="00BC153E">
        <w:rPr>
          <w:rFonts w:ascii="Arial" w:hAnsi="Arial" w:cs="Arial"/>
          <w:sz w:val="22"/>
          <w:szCs w:val="22"/>
        </w:rPr>
        <w:t xml:space="preserve">Skills – Cllr Linda Van de </w:t>
      </w:r>
      <w:proofErr w:type="spellStart"/>
      <w:r w:rsidRPr="00BC153E">
        <w:rPr>
          <w:rFonts w:ascii="Arial" w:hAnsi="Arial" w:cs="Arial"/>
          <w:sz w:val="22"/>
          <w:szCs w:val="22"/>
        </w:rPr>
        <w:t>Hende</w:t>
      </w:r>
      <w:proofErr w:type="spellEnd"/>
    </w:p>
    <w:p w14:paraId="3FCE12A8" w14:textId="77777777" w:rsidR="00554E17" w:rsidRPr="00BC153E" w:rsidRDefault="00554E17" w:rsidP="00BC153E">
      <w:pPr>
        <w:pStyle w:val="ListParagraph"/>
        <w:numPr>
          <w:ilvl w:val="1"/>
          <w:numId w:val="14"/>
        </w:numPr>
        <w:adjustRightInd w:val="0"/>
        <w:rPr>
          <w:rFonts w:ascii="Arial" w:hAnsi="Arial" w:cs="Arial"/>
          <w:sz w:val="22"/>
          <w:szCs w:val="22"/>
        </w:rPr>
      </w:pPr>
      <w:r w:rsidRPr="00BC153E">
        <w:rPr>
          <w:rFonts w:ascii="Arial" w:hAnsi="Arial" w:cs="Arial"/>
          <w:sz w:val="22"/>
          <w:szCs w:val="22"/>
        </w:rPr>
        <w:t>Pensions – Cllr Roger Phillips</w:t>
      </w:r>
    </w:p>
    <w:p w14:paraId="2E3FD0B0" w14:textId="77777777" w:rsidR="00554E17" w:rsidRPr="00BC153E" w:rsidRDefault="00554E17" w:rsidP="00BC153E">
      <w:pPr>
        <w:spacing w:after="0" w:line="240" w:lineRule="auto"/>
        <w:rPr>
          <w:b/>
          <w:bCs/>
        </w:rPr>
      </w:pPr>
    </w:p>
    <w:p w14:paraId="1162276B" w14:textId="0B3BBA5D" w:rsidR="003C72F8" w:rsidRPr="00BC153E" w:rsidRDefault="00915DBB" w:rsidP="00BC153E">
      <w:pPr>
        <w:spacing w:after="0"/>
        <w:rPr>
          <w:b/>
          <w:bCs/>
        </w:rPr>
      </w:pPr>
      <w:r w:rsidRPr="00BC153E">
        <w:rPr>
          <w:b/>
          <w:bCs/>
        </w:rPr>
        <w:t>Local government finance</w:t>
      </w:r>
      <w:r w:rsidR="003C72F8" w:rsidRPr="00BC153E">
        <w:rPr>
          <w:b/>
          <w:bCs/>
        </w:rPr>
        <w:t xml:space="preserve"> </w:t>
      </w:r>
    </w:p>
    <w:p w14:paraId="5C269D8E" w14:textId="1FB9E1DA" w:rsidR="003C72F8" w:rsidRPr="00BC153E" w:rsidRDefault="003C72F8" w:rsidP="00BC153E">
      <w:pPr>
        <w:spacing w:after="0" w:line="240" w:lineRule="auto"/>
        <w:ind w:firstLine="360"/>
        <w:rPr>
          <w:b/>
          <w:bCs/>
        </w:rPr>
      </w:pPr>
    </w:p>
    <w:p w14:paraId="09F34FE0" w14:textId="17C36A20" w:rsidR="00915DBB" w:rsidRPr="00BC153E" w:rsidRDefault="00554E17" w:rsidP="00BC153E">
      <w:pPr>
        <w:pStyle w:val="Default"/>
        <w:numPr>
          <w:ilvl w:val="0"/>
          <w:numId w:val="14"/>
        </w:numPr>
        <w:rPr>
          <w:color w:val="auto"/>
          <w:sz w:val="22"/>
          <w:szCs w:val="22"/>
        </w:rPr>
      </w:pPr>
      <w:r w:rsidRPr="00BC153E">
        <w:rPr>
          <w:color w:val="auto"/>
          <w:sz w:val="22"/>
          <w:szCs w:val="22"/>
        </w:rPr>
        <w:t>At its first meeting t</w:t>
      </w:r>
      <w:r w:rsidR="00915DBB" w:rsidRPr="00BC153E">
        <w:rPr>
          <w:color w:val="auto"/>
          <w:sz w:val="22"/>
          <w:szCs w:val="22"/>
        </w:rPr>
        <w:t>he Resources Board considered local government finance issues that could form part of the LGA’s Autumn Statement submission, which was finalised in line with the Government’s deadline of 7 October.  .</w:t>
      </w:r>
    </w:p>
    <w:p w14:paraId="564BF620" w14:textId="33E98D90" w:rsidR="00915DBB" w:rsidRPr="00BC153E" w:rsidRDefault="00915DBB" w:rsidP="00BC153E">
      <w:pPr>
        <w:pStyle w:val="Default"/>
        <w:rPr>
          <w:color w:val="auto"/>
          <w:sz w:val="22"/>
          <w:szCs w:val="22"/>
        </w:rPr>
      </w:pPr>
    </w:p>
    <w:p w14:paraId="7B73E3E9" w14:textId="45A62125" w:rsidR="0064702C" w:rsidRPr="00BC153E" w:rsidRDefault="0064702C" w:rsidP="00BC153E">
      <w:pPr>
        <w:spacing w:after="0"/>
        <w:rPr>
          <w:b/>
          <w:bCs/>
        </w:rPr>
      </w:pPr>
      <w:bookmarkStart w:id="0" w:name="_GoBack"/>
      <w:bookmarkEnd w:id="0"/>
      <w:r w:rsidRPr="00BC153E">
        <w:rPr>
          <w:b/>
          <w:bCs/>
        </w:rPr>
        <w:t>EU matters including funding</w:t>
      </w:r>
    </w:p>
    <w:p w14:paraId="27FB4B72" w14:textId="77777777" w:rsidR="0064702C" w:rsidRPr="00BC153E" w:rsidRDefault="0064702C" w:rsidP="00BC153E">
      <w:pPr>
        <w:spacing w:after="0" w:line="240" w:lineRule="auto"/>
        <w:ind w:firstLine="360"/>
        <w:rPr>
          <w:b/>
          <w:bCs/>
        </w:rPr>
      </w:pPr>
    </w:p>
    <w:p w14:paraId="6E3AE59F" w14:textId="77B6F099" w:rsidR="0064702C" w:rsidRPr="00BC153E" w:rsidRDefault="0064702C" w:rsidP="00BC153E">
      <w:pPr>
        <w:pStyle w:val="Default"/>
        <w:numPr>
          <w:ilvl w:val="0"/>
          <w:numId w:val="14"/>
        </w:numPr>
        <w:rPr>
          <w:color w:val="auto"/>
          <w:sz w:val="22"/>
          <w:szCs w:val="22"/>
        </w:rPr>
      </w:pPr>
      <w:r w:rsidRPr="00BC153E">
        <w:rPr>
          <w:color w:val="auto"/>
          <w:sz w:val="22"/>
          <w:szCs w:val="22"/>
        </w:rPr>
        <w:t>Members also agreed to proceed with key recommendations for the Resources Board under the Leadership Board commissioned work streams:  “</w:t>
      </w:r>
      <w:r w:rsidRPr="00BC153E">
        <w:rPr>
          <w:i/>
          <w:color w:val="auto"/>
          <w:sz w:val="22"/>
          <w:szCs w:val="22"/>
        </w:rPr>
        <w:t xml:space="preserve">Responding to issues arising from the referendum decision to leave the EU” </w:t>
      </w:r>
      <w:r w:rsidRPr="00BC153E">
        <w:rPr>
          <w:color w:val="auto"/>
          <w:sz w:val="22"/>
          <w:szCs w:val="22"/>
        </w:rPr>
        <w:t>and</w:t>
      </w:r>
      <w:r w:rsidRPr="00BC153E">
        <w:rPr>
          <w:i/>
          <w:color w:val="auto"/>
          <w:sz w:val="22"/>
          <w:szCs w:val="22"/>
        </w:rPr>
        <w:t xml:space="preserve"> “Developing a new legal base for local government (after we leave the EU)”.</w:t>
      </w:r>
      <w:r w:rsidRPr="00BC153E">
        <w:rPr>
          <w:color w:val="auto"/>
          <w:sz w:val="22"/>
          <w:szCs w:val="22"/>
        </w:rPr>
        <w:t xml:space="preserve">  Priority areas will include: (</w:t>
      </w:r>
      <w:proofErr w:type="spellStart"/>
      <w:r w:rsidRPr="00BC153E">
        <w:rPr>
          <w:color w:val="auto"/>
          <w:sz w:val="22"/>
          <w:szCs w:val="22"/>
        </w:rPr>
        <w:t>i</w:t>
      </w:r>
      <w:proofErr w:type="spellEnd"/>
      <w:r w:rsidRPr="00BC153E">
        <w:rPr>
          <w:color w:val="auto"/>
          <w:sz w:val="22"/>
          <w:szCs w:val="22"/>
        </w:rPr>
        <w:t>) Lobbying to secure the full quantum of EU funding allocations (£5.3bn) to local areas up to 2020; (ii) Contributing to the LGA’s broader work to inform imminent Brexit negotiations, by reviewing and prioritising key local government services and responsibilities which are currently based on EU law (regulations and directives) (iii) Developing early-thinking options for successor arrangements to EU regional aid, once we have left the EU.  As the Board’s member champion for EU matters, Cllr Clarence Barrett (LB Havering - Ind), will lead a small group of members to develop this work between meetings.</w:t>
      </w:r>
    </w:p>
    <w:p w14:paraId="6487ED36" w14:textId="77777777" w:rsidR="0064702C" w:rsidRPr="00BC153E" w:rsidRDefault="0064702C" w:rsidP="00BC153E">
      <w:pPr>
        <w:pStyle w:val="Default"/>
        <w:rPr>
          <w:color w:val="auto"/>
          <w:sz w:val="22"/>
          <w:szCs w:val="22"/>
        </w:rPr>
      </w:pPr>
    </w:p>
    <w:p w14:paraId="6A615AE9" w14:textId="48833B8A" w:rsidR="00E65C23" w:rsidRPr="00BC153E" w:rsidRDefault="00E65C23" w:rsidP="00BC153E">
      <w:pPr>
        <w:pStyle w:val="Default"/>
        <w:rPr>
          <w:b/>
          <w:color w:val="auto"/>
          <w:sz w:val="22"/>
          <w:szCs w:val="22"/>
        </w:rPr>
      </w:pPr>
      <w:r w:rsidRPr="00BC153E">
        <w:rPr>
          <w:b/>
          <w:color w:val="auto"/>
          <w:sz w:val="22"/>
          <w:szCs w:val="22"/>
        </w:rPr>
        <w:t>Fair Funding Review</w:t>
      </w:r>
    </w:p>
    <w:p w14:paraId="179D0B96" w14:textId="77777777" w:rsidR="00E65C23" w:rsidRPr="00BC153E" w:rsidRDefault="00E65C23" w:rsidP="00BC153E">
      <w:pPr>
        <w:pStyle w:val="Default"/>
        <w:rPr>
          <w:color w:val="auto"/>
          <w:sz w:val="22"/>
          <w:szCs w:val="22"/>
        </w:rPr>
      </w:pPr>
    </w:p>
    <w:p w14:paraId="3B2E1AD8" w14:textId="77777777" w:rsidR="00915DBB" w:rsidRPr="00BC153E" w:rsidRDefault="00915DBB" w:rsidP="00BC153E">
      <w:pPr>
        <w:pStyle w:val="Default"/>
        <w:numPr>
          <w:ilvl w:val="0"/>
          <w:numId w:val="14"/>
        </w:numPr>
        <w:rPr>
          <w:color w:val="auto"/>
          <w:sz w:val="22"/>
          <w:szCs w:val="22"/>
        </w:rPr>
      </w:pPr>
      <w:r w:rsidRPr="00BC153E">
        <w:rPr>
          <w:color w:val="auto"/>
          <w:sz w:val="22"/>
          <w:szCs w:val="22"/>
        </w:rPr>
        <w:t xml:space="preserve">The LGA has responded to the Government’s initial consultation on business rates retention and the call for evidence on the Fair Funding Review. In its responses, the LGA stressed the need to consider existing funding pressures before phasing out grants and introducing new responsibilities on local government. </w:t>
      </w:r>
    </w:p>
    <w:p w14:paraId="72C8958D" w14:textId="5A4DF8C9" w:rsidR="00915DBB" w:rsidRPr="00BC153E" w:rsidRDefault="00915DBB" w:rsidP="00BC153E">
      <w:pPr>
        <w:pStyle w:val="Default"/>
        <w:rPr>
          <w:color w:val="auto"/>
          <w:sz w:val="22"/>
          <w:szCs w:val="22"/>
        </w:rPr>
      </w:pPr>
    </w:p>
    <w:p w14:paraId="7901EF80" w14:textId="02E1EB64" w:rsidR="00E65C23" w:rsidRPr="00BC153E" w:rsidRDefault="00E65C23" w:rsidP="00BC153E">
      <w:pPr>
        <w:pStyle w:val="Default"/>
        <w:rPr>
          <w:b/>
          <w:color w:val="auto"/>
          <w:sz w:val="22"/>
          <w:szCs w:val="22"/>
        </w:rPr>
      </w:pPr>
      <w:r w:rsidRPr="00BC153E">
        <w:rPr>
          <w:b/>
          <w:color w:val="auto"/>
          <w:sz w:val="22"/>
          <w:szCs w:val="22"/>
        </w:rPr>
        <w:t>DCLG/LGA regional</w:t>
      </w:r>
    </w:p>
    <w:p w14:paraId="014AC0DA" w14:textId="77777777" w:rsidR="00E65C23" w:rsidRPr="00BC153E" w:rsidRDefault="00E65C23" w:rsidP="00BC153E">
      <w:pPr>
        <w:pStyle w:val="Default"/>
        <w:rPr>
          <w:color w:val="auto"/>
          <w:sz w:val="22"/>
          <w:szCs w:val="22"/>
        </w:rPr>
      </w:pPr>
    </w:p>
    <w:p w14:paraId="54BC02D5" w14:textId="7DFBCD8E" w:rsidR="009900BF" w:rsidRPr="00BC153E" w:rsidRDefault="009900BF" w:rsidP="00BC153E">
      <w:pPr>
        <w:pStyle w:val="Default"/>
        <w:numPr>
          <w:ilvl w:val="0"/>
          <w:numId w:val="14"/>
        </w:numPr>
        <w:rPr>
          <w:color w:val="auto"/>
          <w:sz w:val="22"/>
          <w:szCs w:val="22"/>
        </w:rPr>
      </w:pPr>
      <w:r w:rsidRPr="00BC153E">
        <w:rPr>
          <w:color w:val="auto"/>
          <w:sz w:val="22"/>
          <w:szCs w:val="22"/>
        </w:rPr>
        <w:t xml:space="preserve">As part of the process of gathering views on the Government’s consultations on business rates retention, the LGA organised a series of regional workshops, delivered jointly with the Department for Communities and Local Government. The six sessions were held in York, Newcastle, London, </w:t>
      </w:r>
      <w:proofErr w:type="spellStart"/>
      <w:r w:rsidRPr="00BC153E">
        <w:rPr>
          <w:color w:val="auto"/>
          <w:sz w:val="22"/>
          <w:szCs w:val="22"/>
        </w:rPr>
        <w:t>Cambourne</w:t>
      </w:r>
      <w:proofErr w:type="spellEnd"/>
      <w:r w:rsidRPr="00BC153E">
        <w:rPr>
          <w:color w:val="auto"/>
          <w:sz w:val="22"/>
          <w:szCs w:val="22"/>
        </w:rPr>
        <w:t>, Taunton and Birmingham.</w:t>
      </w:r>
    </w:p>
    <w:p w14:paraId="4BC59B64" w14:textId="77777777" w:rsidR="009900BF" w:rsidRPr="00BC153E" w:rsidRDefault="009900BF" w:rsidP="00BC153E">
      <w:pPr>
        <w:pStyle w:val="Default"/>
        <w:rPr>
          <w:color w:val="auto"/>
          <w:sz w:val="22"/>
          <w:szCs w:val="22"/>
        </w:rPr>
      </w:pPr>
    </w:p>
    <w:p w14:paraId="76E72863" w14:textId="7024DAB8" w:rsidR="009900BF" w:rsidRPr="00BC153E" w:rsidRDefault="009900BF" w:rsidP="00BC153E">
      <w:pPr>
        <w:pStyle w:val="Default"/>
        <w:numPr>
          <w:ilvl w:val="0"/>
          <w:numId w:val="14"/>
        </w:numPr>
        <w:rPr>
          <w:color w:val="auto"/>
          <w:sz w:val="22"/>
          <w:szCs w:val="22"/>
        </w:rPr>
      </w:pPr>
      <w:r w:rsidRPr="00BC153E">
        <w:rPr>
          <w:color w:val="auto"/>
          <w:sz w:val="22"/>
          <w:szCs w:val="22"/>
        </w:rPr>
        <w:lastRenderedPageBreak/>
        <w:t>Overall, around 190 authorities were represented by 250 delegates across the six events.</w:t>
      </w:r>
    </w:p>
    <w:p w14:paraId="1D054EBC" w14:textId="77777777" w:rsidR="009900BF" w:rsidRPr="00BC153E" w:rsidRDefault="009900BF" w:rsidP="00BC153E">
      <w:pPr>
        <w:pStyle w:val="Default"/>
        <w:rPr>
          <w:color w:val="auto"/>
          <w:sz w:val="22"/>
          <w:szCs w:val="22"/>
        </w:rPr>
      </w:pPr>
    </w:p>
    <w:p w14:paraId="64DF0443" w14:textId="64149A90" w:rsidR="00915DBB" w:rsidRPr="00BC153E" w:rsidRDefault="009900BF" w:rsidP="00BC153E">
      <w:pPr>
        <w:pStyle w:val="Default"/>
        <w:numPr>
          <w:ilvl w:val="0"/>
          <w:numId w:val="14"/>
        </w:numPr>
        <w:rPr>
          <w:color w:val="auto"/>
          <w:sz w:val="22"/>
          <w:szCs w:val="22"/>
        </w:rPr>
      </w:pPr>
      <w:r w:rsidRPr="00BC153E">
        <w:rPr>
          <w:color w:val="auto"/>
          <w:sz w:val="22"/>
          <w:szCs w:val="22"/>
        </w:rPr>
        <w:t>While discussions were lively and wide-ranging, a number of common themes emerged. Where possible they were reflected in the LGA’s consultation responses. In any case, all views have been noted by the Government as part of its consultation process.</w:t>
      </w:r>
    </w:p>
    <w:p w14:paraId="3AFBAC7A" w14:textId="77777777" w:rsidR="009900BF" w:rsidRPr="00BC153E" w:rsidRDefault="009900BF" w:rsidP="00BC153E">
      <w:pPr>
        <w:pStyle w:val="Default"/>
        <w:rPr>
          <w:color w:val="auto"/>
          <w:sz w:val="22"/>
          <w:szCs w:val="22"/>
        </w:rPr>
      </w:pPr>
    </w:p>
    <w:p w14:paraId="5403DC0E" w14:textId="0B1AF229" w:rsidR="00E65C23" w:rsidRPr="00BC153E" w:rsidRDefault="00E65C23" w:rsidP="00BC153E">
      <w:pPr>
        <w:pStyle w:val="Default"/>
        <w:rPr>
          <w:b/>
          <w:color w:val="auto"/>
          <w:sz w:val="22"/>
          <w:szCs w:val="22"/>
        </w:rPr>
      </w:pPr>
      <w:r w:rsidRPr="00BC153E">
        <w:rPr>
          <w:b/>
          <w:color w:val="auto"/>
          <w:sz w:val="22"/>
          <w:szCs w:val="22"/>
        </w:rPr>
        <w:t>Business Rates Task and Finish Group</w:t>
      </w:r>
    </w:p>
    <w:p w14:paraId="61B8FB5A" w14:textId="77777777" w:rsidR="00E65C23" w:rsidRPr="00BC153E" w:rsidRDefault="00E65C23" w:rsidP="00BC153E">
      <w:pPr>
        <w:pStyle w:val="Default"/>
        <w:rPr>
          <w:color w:val="auto"/>
          <w:sz w:val="22"/>
          <w:szCs w:val="22"/>
        </w:rPr>
      </w:pPr>
    </w:p>
    <w:p w14:paraId="5AB35ED9" w14:textId="77777777" w:rsidR="00915DBB" w:rsidRPr="00BC153E" w:rsidRDefault="00915DBB" w:rsidP="00BC153E">
      <w:pPr>
        <w:pStyle w:val="Default"/>
        <w:numPr>
          <w:ilvl w:val="0"/>
          <w:numId w:val="14"/>
        </w:numPr>
        <w:rPr>
          <w:color w:val="auto"/>
          <w:sz w:val="22"/>
          <w:szCs w:val="22"/>
        </w:rPr>
      </w:pPr>
      <w:r w:rsidRPr="00BC153E">
        <w:rPr>
          <w:color w:val="auto"/>
          <w:sz w:val="22"/>
          <w:szCs w:val="22"/>
        </w:rPr>
        <w:t xml:space="preserve">Work on the detailed development of the policy continues with further meetings of the LGA’s member Task and Finish Group, and the joint LGA and Department for Communities and Local Government officer-level steering group and sub-groups. Papers and minutes from the officer meetings are published on the LGA’s business rates hub here. </w:t>
      </w:r>
    </w:p>
    <w:p w14:paraId="2E4A82E0" w14:textId="77777777" w:rsidR="00915DBB" w:rsidRPr="00BC153E" w:rsidRDefault="00915DBB" w:rsidP="00BC153E">
      <w:pPr>
        <w:pStyle w:val="Default"/>
        <w:ind w:left="66"/>
        <w:rPr>
          <w:color w:val="auto"/>
          <w:sz w:val="22"/>
          <w:szCs w:val="22"/>
        </w:rPr>
      </w:pPr>
    </w:p>
    <w:p w14:paraId="4599F894" w14:textId="5C8413D0" w:rsidR="009A35CD" w:rsidRPr="00BC153E" w:rsidRDefault="009A35CD" w:rsidP="00BC153E">
      <w:pPr>
        <w:pStyle w:val="Default"/>
        <w:rPr>
          <w:b/>
          <w:color w:val="auto"/>
          <w:sz w:val="22"/>
          <w:szCs w:val="22"/>
        </w:rPr>
      </w:pPr>
      <w:r w:rsidRPr="00BC153E">
        <w:rPr>
          <w:b/>
          <w:color w:val="auto"/>
          <w:sz w:val="22"/>
          <w:szCs w:val="22"/>
        </w:rPr>
        <w:t>Check, Challenge, Appeal</w:t>
      </w:r>
      <w:r w:rsidR="00BA6094" w:rsidRPr="00BC153E">
        <w:rPr>
          <w:b/>
          <w:color w:val="auto"/>
          <w:sz w:val="22"/>
          <w:szCs w:val="22"/>
        </w:rPr>
        <w:t xml:space="preserve"> consultation</w:t>
      </w:r>
    </w:p>
    <w:p w14:paraId="3EE22D77" w14:textId="77777777" w:rsidR="009A35CD" w:rsidRPr="00BC153E" w:rsidRDefault="009A35CD" w:rsidP="00BC153E">
      <w:pPr>
        <w:pStyle w:val="Default"/>
        <w:ind w:left="66"/>
        <w:rPr>
          <w:color w:val="auto"/>
          <w:sz w:val="22"/>
          <w:szCs w:val="22"/>
        </w:rPr>
      </w:pPr>
    </w:p>
    <w:p w14:paraId="7B8B8F42" w14:textId="77777777" w:rsidR="00915DBB" w:rsidRPr="00BC153E" w:rsidRDefault="00915DBB" w:rsidP="00BC153E">
      <w:pPr>
        <w:pStyle w:val="ListParagraph"/>
        <w:numPr>
          <w:ilvl w:val="0"/>
          <w:numId w:val="14"/>
        </w:numPr>
        <w:rPr>
          <w:rFonts w:ascii="Arial" w:hAnsi="Arial" w:cs="Arial"/>
          <w:sz w:val="22"/>
          <w:szCs w:val="22"/>
        </w:rPr>
      </w:pPr>
      <w:r w:rsidRPr="00BC153E">
        <w:rPr>
          <w:rFonts w:ascii="Arial" w:hAnsi="Arial" w:cs="Arial"/>
          <w:sz w:val="22"/>
          <w:szCs w:val="22"/>
        </w:rPr>
        <w:t xml:space="preserve">The LGA has also responded to the Government’s consultation on the Check, Challenge, Appeal regulations which aim to reduce the number of appeals. As part of this response, the LGA stressed the need for stricter time limits for appeals to be raised after the publication of a new valuation list. </w:t>
      </w:r>
    </w:p>
    <w:p w14:paraId="5CF7070C" w14:textId="77777777" w:rsidR="00915DBB" w:rsidRPr="00BC153E" w:rsidRDefault="00915DBB" w:rsidP="00BC153E">
      <w:pPr>
        <w:spacing w:after="0"/>
        <w:ind w:left="66"/>
      </w:pPr>
    </w:p>
    <w:p w14:paraId="374653DE" w14:textId="79D1E762" w:rsidR="00915DBB" w:rsidRPr="00BC153E" w:rsidRDefault="00915DBB" w:rsidP="00BC153E">
      <w:pPr>
        <w:spacing w:after="0"/>
        <w:rPr>
          <w:b/>
        </w:rPr>
      </w:pPr>
      <w:r w:rsidRPr="00BC153E">
        <w:rPr>
          <w:b/>
        </w:rPr>
        <w:t>London Finance Commission</w:t>
      </w:r>
    </w:p>
    <w:p w14:paraId="0BD64CA0" w14:textId="77777777" w:rsidR="00915DBB" w:rsidRPr="00BC153E" w:rsidRDefault="00915DBB" w:rsidP="00BC153E">
      <w:pPr>
        <w:spacing w:after="0"/>
        <w:ind w:left="66"/>
      </w:pPr>
    </w:p>
    <w:p w14:paraId="0FE4AE2C" w14:textId="44A801A3" w:rsidR="00915DBB" w:rsidRPr="00BC153E" w:rsidRDefault="00915DBB" w:rsidP="00BC153E">
      <w:pPr>
        <w:pStyle w:val="ListParagraph"/>
        <w:numPr>
          <w:ilvl w:val="0"/>
          <w:numId w:val="14"/>
        </w:numPr>
        <w:rPr>
          <w:rFonts w:ascii="Arial" w:hAnsi="Arial" w:cs="Arial"/>
          <w:sz w:val="22"/>
          <w:szCs w:val="22"/>
        </w:rPr>
      </w:pPr>
      <w:r w:rsidRPr="00BC153E">
        <w:rPr>
          <w:rFonts w:ascii="Arial" w:hAnsi="Arial" w:cs="Arial"/>
          <w:sz w:val="22"/>
          <w:szCs w:val="22"/>
        </w:rPr>
        <w:t>Cllr Fuller, the Vice-Chair of the Resources Board, provided oral evidence to the London Finance Commission at its London hearing on 8 October</w:t>
      </w:r>
      <w:r w:rsidR="00673F92" w:rsidRPr="00BC153E">
        <w:rPr>
          <w:rFonts w:ascii="Arial" w:hAnsi="Arial" w:cs="Arial"/>
          <w:sz w:val="22"/>
          <w:szCs w:val="22"/>
        </w:rPr>
        <w:t>.</w:t>
      </w:r>
    </w:p>
    <w:p w14:paraId="0D6942FA" w14:textId="3680B3ED" w:rsidR="00915DBB" w:rsidRPr="00BC153E" w:rsidRDefault="00915DBB" w:rsidP="00BC153E">
      <w:pPr>
        <w:spacing w:after="0" w:line="240" w:lineRule="auto"/>
        <w:ind w:firstLine="360"/>
        <w:rPr>
          <w:b/>
          <w:bCs/>
        </w:rPr>
      </w:pPr>
    </w:p>
    <w:p w14:paraId="70B101F1" w14:textId="77777777" w:rsidR="00E65C23" w:rsidRPr="00BC153E" w:rsidRDefault="00E65C23" w:rsidP="00BC153E">
      <w:pPr>
        <w:spacing w:after="0"/>
        <w:rPr>
          <w:b/>
          <w:bCs/>
        </w:rPr>
      </w:pPr>
      <w:r w:rsidRPr="00BC153E">
        <w:rPr>
          <w:b/>
          <w:bCs/>
        </w:rPr>
        <w:t>National Living Wage</w:t>
      </w:r>
    </w:p>
    <w:p w14:paraId="23C8B2A3" w14:textId="77777777" w:rsidR="00E65C23" w:rsidRPr="00BC153E" w:rsidRDefault="00E65C23" w:rsidP="00BC153E">
      <w:pPr>
        <w:spacing w:after="0"/>
        <w:rPr>
          <w:b/>
          <w:bCs/>
        </w:rPr>
      </w:pPr>
    </w:p>
    <w:p w14:paraId="51A46ACB" w14:textId="77777777" w:rsidR="00E65C23" w:rsidRPr="00BC153E" w:rsidRDefault="00E65C23" w:rsidP="00BC153E">
      <w:pPr>
        <w:pStyle w:val="ListParagraph"/>
        <w:numPr>
          <w:ilvl w:val="0"/>
          <w:numId w:val="14"/>
        </w:numPr>
        <w:rPr>
          <w:rFonts w:ascii="Arial" w:hAnsi="Arial" w:cs="Arial"/>
          <w:sz w:val="22"/>
          <w:szCs w:val="22"/>
        </w:rPr>
      </w:pPr>
      <w:r w:rsidRPr="00BC153E">
        <w:rPr>
          <w:rFonts w:ascii="Arial" w:hAnsi="Arial" w:cs="Arial"/>
          <w:sz w:val="22"/>
          <w:szCs w:val="22"/>
        </w:rPr>
        <w:t>We commissioned research into the impact of the National Living Wage in local government and related areas (e.g. procured social care), with a focus on the likely level of the NLW in 2020.  The draft report from Incomes Data Research is being considered and the findings will be reported to a meeting of the National Joint Council Employers’ Side in early November.</w:t>
      </w:r>
    </w:p>
    <w:p w14:paraId="6814D1AE" w14:textId="09AE5C67" w:rsidR="003D3D3F" w:rsidRPr="00BC153E" w:rsidRDefault="003D3D3F" w:rsidP="00BC153E">
      <w:pPr>
        <w:spacing w:after="0" w:line="240" w:lineRule="auto"/>
        <w:rPr>
          <w:b/>
          <w:bCs/>
        </w:rPr>
      </w:pPr>
    </w:p>
    <w:p w14:paraId="6646630D" w14:textId="16655839" w:rsidR="008977C4" w:rsidRPr="00BC153E" w:rsidRDefault="008977C4" w:rsidP="00BC153E">
      <w:pPr>
        <w:spacing w:after="0"/>
        <w:rPr>
          <w:b/>
          <w:bCs/>
        </w:rPr>
      </w:pPr>
      <w:r w:rsidRPr="00BC153E">
        <w:rPr>
          <w:b/>
          <w:bCs/>
        </w:rPr>
        <w:t>Meeting with the Pensions &amp; Local Government Minister</w:t>
      </w:r>
    </w:p>
    <w:p w14:paraId="4F8AAEEB" w14:textId="77777777" w:rsidR="008977C4" w:rsidRPr="00BC153E" w:rsidRDefault="008977C4" w:rsidP="00BC153E">
      <w:pPr>
        <w:spacing w:after="0" w:line="240" w:lineRule="auto"/>
        <w:rPr>
          <w:b/>
          <w:bCs/>
        </w:rPr>
      </w:pPr>
    </w:p>
    <w:p w14:paraId="396F9EBE" w14:textId="77777777" w:rsidR="008977C4" w:rsidRPr="00BC153E" w:rsidRDefault="008977C4" w:rsidP="00BC153E">
      <w:pPr>
        <w:pStyle w:val="ListParagraph"/>
        <w:numPr>
          <w:ilvl w:val="0"/>
          <w:numId w:val="14"/>
        </w:numPr>
        <w:rPr>
          <w:rFonts w:ascii="Arial" w:hAnsi="Arial" w:cs="Arial"/>
          <w:sz w:val="22"/>
        </w:rPr>
      </w:pPr>
      <w:r w:rsidRPr="00BC153E">
        <w:rPr>
          <w:rFonts w:ascii="Arial" w:hAnsi="Arial" w:cs="Arial"/>
          <w:sz w:val="22"/>
        </w:rPr>
        <w:t>Cllr Roger Phillips in his capacity as chair of the Local Government Pension Scheme advisory Board met with the Pensions Minister (Richard Harrington MP) and the Local Government Minister (Marcus Jones MP) in September. Both meetings usefully covered a range of pensions issues such as cost and charges, asset pooling and academies and it was agreed that officials will follow up in a number of areas of shared interest.</w:t>
      </w:r>
    </w:p>
    <w:p w14:paraId="2C500C03" w14:textId="77777777" w:rsidR="003D3D3F" w:rsidRDefault="003D3D3F" w:rsidP="003D3D3F">
      <w:pPr>
        <w:spacing w:after="0" w:line="240" w:lineRule="auto"/>
        <w:ind w:firstLine="720"/>
      </w:pPr>
    </w:p>
    <w:p w14:paraId="1111966A" w14:textId="77777777" w:rsidR="00F05F2A" w:rsidRPr="003C72F8" w:rsidRDefault="00F05F2A" w:rsidP="003D3D3F">
      <w:pPr>
        <w:spacing w:after="0" w:line="240" w:lineRule="auto"/>
        <w:ind w:firstLine="720"/>
      </w:pPr>
    </w:p>
    <w:tbl>
      <w:tblPr>
        <w:tblW w:w="9464" w:type="dxa"/>
        <w:tblLook w:val="01E0" w:firstRow="1" w:lastRow="1" w:firstColumn="1" w:lastColumn="1" w:noHBand="0" w:noVBand="0"/>
      </w:tblPr>
      <w:tblGrid>
        <w:gridCol w:w="2376"/>
        <w:gridCol w:w="7088"/>
      </w:tblGrid>
      <w:tr w:rsidR="003D3D3F" w:rsidRPr="003C72F8" w14:paraId="04DD96AC" w14:textId="77777777" w:rsidTr="0018664A">
        <w:trPr>
          <w:trHeight w:val="207"/>
        </w:trPr>
        <w:tc>
          <w:tcPr>
            <w:tcW w:w="2376" w:type="dxa"/>
            <w:shd w:val="clear" w:color="auto" w:fill="auto"/>
          </w:tcPr>
          <w:p w14:paraId="15E997D9" w14:textId="77777777" w:rsidR="003D3D3F" w:rsidRPr="003C72F8" w:rsidRDefault="003D3D3F" w:rsidP="003D3D3F">
            <w:pPr>
              <w:spacing w:after="0" w:line="240" w:lineRule="auto"/>
              <w:rPr>
                <w:rFonts w:eastAsia="Times New Roman"/>
                <w:b/>
                <w:lang w:eastAsia="en-GB"/>
              </w:rPr>
            </w:pPr>
            <w:r w:rsidRPr="003C72F8">
              <w:rPr>
                <w:rFonts w:eastAsia="Times New Roman"/>
                <w:b/>
                <w:lang w:eastAsia="en-GB"/>
              </w:rPr>
              <w:t>Contact Officer:</w:t>
            </w:r>
          </w:p>
        </w:tc>
        <w:tc>
          <w:tcPr>
            <w:tcW w:w="7088" w:type="dxa"/>
            <w:shd w:val="clear" w:color="auto" w:fill="auto"/>
          </w:tcPr>
          <w:p w14:paraId="3D73219F" w14:textId="3ECB1748" w:rsidR="003D3D3F" w:rsidRPr="003C72F8" w:rsidRDefault="003D3D3F" w:rsidP="003D3D3F">
            <w:pPr>
              <w:spacing w:after="0" w:line="240" w:lineRule="auto"/>
              <w:rPr>
                <w:rFonts w:eastAsia="Times New Roman"/>
                <w:lang w:eastAsia="en-GB"/>
              </w:rPr>
            </w:pPr>
            <w:r w:rsidRPr="003C72F8">
              <w:rPr>
                <w:rFonts w:eastAsia="Times New Roman"/>
                <w:lang w:eastAsia="en-GB"/>
              </w:rPr>
              <w:t xml:space="preserve">Nicola Morton / Sarah Messenger / Rose Doran </w:t>
            </w:r>
            <w:r w:rsidR="0064702C">
              <w:rPr>
                <w:rFonts w:eastAsia="Times New Roman"/>
                <w:lang w:eastAsia="en-GB"/>
              </w:rPr>
              <w:t xml:space="preserve">/ Russell Reefer </w:t>
            </w:r>
          </w:p>
        </w:tc>
      </w:tr>
      <w:tr w:rsidR="003D3D3F" w:rsidRPr="003C72F8" w14:paraId="036C8AAD" w14:textId="77777777" w:rsidTr="0018664A">
        <w:tc>
          <w:tcPr>
            <w:tcW w:w="2376" w:type="dxa"/>
            <w:shd w:val="clear" w:color="auto" w:fill="auto"/>
          </w:tcPr>
          <w:p w14:paraId="43EA0A05" w14:textId="77777777" w:rsidR="003D3D3F" w:rsidRPr="003C72F8" w:rsidRDefault="003D3D3F" w:rsidP="003D3D3F">
            <w:pPr>
              <w:spacing w:after="0" w:line="240" w:lineRule="auto"/>
              <w:rPr>
                <w:rFonts w:eastAsia="Times New Roman"/>
                <w:b/>
                <w:lang w:eastAsia="en-GB"/>
              </w:rPr>
            </w:pPr>
            <w:r w:rsidRPr="003C72F8">
              <w:rPr>
                <w:rFonts w:eastAsia="Times New Roman"/>
                <w:b/>
                <w:lang w:eastAsia="en-GB"/>
              </w:rPr>
              <w:t>Position:</w:t>
            </w:r>
          </w:p>
        </w:tc>
        <w:tc>
          <w:tcPr>
            <w:tcW w:w="7088" w:type="dxa"/>
            <w:shd w:val="clear" w:color="auto" w:fill="auto"/>
          </w:tcPr>
          <w:p w14:paraId="048F2AE0" w14:textId="40AD57F7" w:rsidR="003D3D3F" w:rsidRPr="003C72F8" w:rsidRDefault="003D3D3F">
            <w:pPr>
              <w:spacing w:after="0" w:line="240" w:lineRule="auto"/>
              <w:rPr>
                <w:rFonts w:eastAsia="Times New Roman"/>
                <w:lang w:eastAsia="en-GB"/>
              </w:rPr>
            </w:pPr>
            <w:r w:rsidRPr="003C72F8">
              <w:rPr>
                <w:rFonts w:eastAsia="Times New Roman"/>
                <w:lang w:eastAsia="en-GB"/>
              </w:rPr>
              <w:t>Heads of Programmes / Senior Advisor</w:t>
            </w:r>
            <w:r w:rsidR="0064702C">
              <w:rPr>
                <w:rFonts w:eastAsia="Times New Roman"/>
                <w:lang w:eastAsia="en-GB"/>
              </w:rPr>
              <w:t xml:space="preserve"> / Advisor </w:t>
            </w:r>
          </w:p>
        </w:tc>
      </w:tr>
      <w:tr w:rsidR="003D3D3F" w:rsidRPr="003C72F8" w14:paraId="36882833" w14:textId="77777777" w:rsidTr="0018664A">
        <w:tc>
          <w:tcPr>
            <w:tcW w:w="2376" w:type="dxa"/>
            <w:shd w:val="clear" w:color="auto" w:fill="auto"/>
          </w:tcPr>
          <w:p w14:paraId="7610C445" w14:textId="77777777" w:rsidR="003D3D3F" w:rsidRPr="003C72F8" w:rsidRDefault="003D3D3F" w:rsidP="003D3D3F">
            <w:pPr>
              <w:spacing w:after="0" w:line="240" w:lineRule="auto"/>
              <w:rPr>
                <w:rFonts w:eastAsia="Times New Roman"/>
                <w:b/>
                <w:lang w:eastAsia="en-GB"/>
              </w:rPr>
            </w:pPr>
            <w:r w:rsidRPr="003C72F8">
              <w:rPr>
                <w:rFonts w:eastAsia="Times New Roman"/>
                <w:b/>
                <w:lang w:eastAsia="en-GB"/>
              </w:rPr>
              <w:t>Phone no:</w:t>
            </w:r>
          </w:p>
        </w:tc>
        <w:tc>
          <w:tcPr>
            <w:tcW w:w="7088" w:type="dxa"/>
            <w:shd w:val="clear" w:color="auto" w:fill="auto"/>
          </w:tcPr>
          <w:p w14:paraId="7C467875" w14:textId="77777777" w:rsidR="003D3D3F" w:rsidRPr="003C72F8" w:rsidRDefault="003D3D3F" w:rsidP="003D3D3F">
            <w:pPr>
              <w:spacing w:after="0" w:line="240" w:lineRule="auto"/>
              <w:rPr>
                <w:rFonts w:eastAsia="Times New Roman"/>
                <w:lang w:eastAsia="en-GB"/>
              </w:rPr>
            </w:pPr>
            <w:r w:rsidRPr="003C72F8">
              <w:rPr>
                <w:rFonts w:eastAsia="Times New Roman"/>
                <w:lang w:eastAsia="en-GB"/>
              </w:rPr>
              <w:t xml:space="preserve">020 664 3109 / 020 7664 7342 / 020 7664 3073 </w:t>
            </w:r>
          </w:p>
        </w:tc>
      </w:tr>
      <w:tr w:rsidR="003D3D3F" w:rsidRPr="003C72F8" w14:paraId="69A8054D" w14:textId="77777777" w:rsidTr="0018664A">
        <w:trPr>
          <w:trHeight w:val="166"/>
        </w:trPr>
        <w:tc>
          <w:tcPr>
            <w:tcW w:w="2376" w:type="dxa"/>
            <w:shd w:val="clear" w:color="auto" w:fill="auto"/>
          </w:tcPr>
          <w:p w14:paraId="207B0492" w14:textId="77777777" w:rsidR="003D3D3F" w:rsidRPr="003C72F8" w:rsidRDefault="003D3D3F" w:rsidP="003D3D3F">
            <w:pPr>
              <w:spacing w:after="0" w:line="240" w:lineRule="auto"/>
              <w:rPr>
                <w:rFonts w:eastAsia="Times New Roman"/>
                <w:b/>
                <w:lang w:eastAsia="en-GB"/>
              </w:rPr>
            </w:pPr>
            <w:r w:rsidRPr="003C72F8">
              <w:rPr>
                <w:rFonts w:eastAsia="Times New Roman"/>
                <w:b/>
                <w:lang w:eastAsia="en-GB"/>
              </w:rPr>
              <w:t>E-mail:</w:t>
            </w:r>
          </w:p>
        </w:tc>
        <w:tc>
          <w:tcPr>
            <w:tcW w:w="7088" w:type="dxa"/>
            <w:shd w:val="clear" w:color="auto" w:fill="auto"/>
          </w:tcPr>
          <w:p w14:paraId="2A6B18ED" w14:textId="0FCF2EC8" w:rsidR="003D3D3F" w:rsidRPr="003C72F8" w:rsidRDefault="002E5568" w:rsidP="003D3D3F">
            <w:pPr>
              <w:spacing w:after="0" w:line="240" w:lineRule="auto"/>
              <w:rPr>
                <w:rFonts w:eastAsia="Times New Roman"/>
                <w:lang w:eastAsia="en-GB"/>
              </w:rPr>
            </w:pPr>
            <w:hyperlink r:id="rId11" w:history="1">
              <w:r w:rsidR="003D3D3F" w:rsidRPr="003C72F8">
                <w:rPr>
                  <w:rFonts w:eastAsia="Times New Roman"/>
                  <w:color w:val="1181C1"/>
                  <w:u w:val="single"/>
                  <w:lang w:eastAsia="en-GB"/>
                </w:rPr>
                <w:t>Nicola.Morton@local.gov.uk</w:t>
              </w:r>
            </w:hyperlink>
            <w:r w:rsidR="003D3D3F" w:rsidRPr="003C72F8">
              <w:rPr>
                <w:rFonts w:eastAsia="Times New Roman"/>
                <w:lang w:eastAsia="en-GB"/>
              </w:rPr>
              <w:t xml:space="preserve"> / </w:t>
            </w:r>
            <w:hyperlink r:id="rId12" w:history="1">
              <w:r w:rsidR="003D3D3F" w:rsidRPr="003C72F8">
                <w:rPr>
                  <w:rFonts w:eastAsia="Times New Roman"/>
                  <w:color w:val="1181C1"/>
                  <w:u w:val="single"/>
                  <w:lang w:eastAsia="en-GB"/>
                </w:rPr>
                <w:t>Sarah.Messenger@local.gov.uk</w:t>
              </w:r>
            </w:hyperlink>
            <w:r w:rsidR="003D3D3F" w:rsidRPr="003C72F8">
              <w:rPr>
                <w:rFonts w:eastAsia="Times New Roman"/>
                <w:lang w:eastAsia="en-GB"/>
              </w:rPr>
              <w:t xml:space="preserve"> /  </w:t>
            </w:r>
            <w:hyperlink r:id="rId13" w:history="1">
              <w:r w:rsidR="003D3D3F" w:rsidRPr="003C72F8">
                <w:rPr>
                  <w:rFonts w:eastAsia="Times New Roman"/>
                  <w:color w:val="1181C1"/>
                  <w:u w:val="single"/>
                  <w:lang w:eastAsia="en-GB"/>
                </w:rPr>
                <w:t>Rose.Doran@local.gov.uk</w:t>
              </w:r>
            </w:hyperlink>
            <w:r w:rsidR="003D3D3F" w:rsidRPr="003C72F8">
              <w:rPr>
                <w:rFonts w:eastAsia="Times New Roman"/>
                <w:lang w:eastAsia="en-GB"/>
              </w:rPr>
              <w:t xml:space="preserve"> </w:t>
            </w:r>
            <w:r w:rsidR="0064702C">
              <w:rPr>
                <w:rFonts w:eastAsia="Times New Roman"/>
                <w:lang w:eastAsia="en-GB"/>
              </w:rPr>
              <w:t xml:space="preserve">/ </w:t>
            </w:r>
            <w:hyperlink r:id="rId14" w:history="1">
              <w:r w:rsidR="0064702C" w:rsidRPr="00ED032D">
                <w:rPr>
                  <w:rStyle w:val="Hyperlink"/>
                  <w:rFonts w:eastAsia="Times New Roman"/>
                  <w:lang w:eastAsia="en-GB"/>
                </w:rPr>
                <w:t>Russell.Reefer@local.gov.uk</w:t>
              </w:r>
            </w:hyperlink>
            <w:r w:rsidR="0064702C">
              <w:rPr>
                <w:rFonts w:eastAsia="Times New Roman"/>
                <w:lang w:eastAsia="en-GB"/>
              </w:rPr>
              <w:t xml:space="preserve"> </w:t>
            </w:r>
          </w:p>
        </w:tc>
      </w:tr>
    </w:tbl>
    <w:p w14:paraId="50002295" w14:textId="77777777" w:rsidR="003D3D3F" w:rsidRPr="003C72F8" w:rsidRDefault="003D3D3F" w:rsidP="00BC153E">
      <w:pPr>
        <w:spacing w:after="0" w:line="240" w:lineRule="auto"/>
      </w:pPr>
    </w:p>
    <w:sectPr w:rsidR="003D3D3F" w:rsidRPr="003C72F8" w:rsidSect="00AF5FC4">
      <w:headerReference w:type="default" r:id="rId15"/>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5E9AC" w14:textId="77777777" w:rsidR="00CD54B8" w:rsidRDefault="00CD54B8" w:rsidP="00C97AFA">
      <w:pPr>
        <w:spacing w:after="0" w:line="240" w:lineRule="auto"/>
      </w:pPr>
      <w:r>
        <w:separator/>
      </w:r>
    </w:p>
  </w:endnote>
  <w:endnote w:type="continuationSeparator" w:id="0">
    <w:p w14:paraId="61CE8CE0" w14:textId="77777777" w:rsidR="00CD54B8" w:rsidRDefault="00CD54B8" w:rsidP="00C97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utiger 55 Roman">
    <w:altName w:val="Raavi"/>
    <w:panose1 w:val="020B08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3E454" w14:textId="77777777" w:rsidR="00CD54B8" w:rsidRDefault="00CD54B8" w:rsidP="00C97AFA">
      <w:pPr>
        <w:spacing w:after="0" w:line="240" w:lineRule="auto"/>
      </w:pPr>
      <w:r>
        <w:separator/>
      </w:r>
    </w:p>
  </w:footnote>
  <w:footnote w:type="continuationSeparator" w:id="0">
    <w:p w14:paraId="3282FE42" w14:textId="77777777" w:rsidR="00CD54B8" w:rsidRDefault="00CD54B8" w:rsidP="00C97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253"/>
      <w:gridCol w:w="4817"/>
    </w:tblGrid>
    <w:tr w:rsidR="009900BF" w:rsidRPr="00284AE7" w14:paraId="29BB6F7B" w14:textId="77777777" w:rsidTr="0035552B">
      <w:tc>
        <w:tcPr>
          <w:tcW w:w="4253" w:type="dxa"/>
          <w:vMerge w:val="restart"/>
        </w:tcPr>
        <w:p w14:paraId="4FBCB3AB" w14:textId="7E696890" w:rsidR="009900BF" w:rsidRPr="00284AE7" w:rsidRDefault="009900BF" w:rsidP="00284AE7">
          <w:pPr>
            <w:tabs>
              <w:tab w:val="center" w:pos="4153"/>
              <w:tab w:val="right" w:pos="8306"/>
            </w:tabs>
            <w:spacing w:after="0" w:line="240" w:lineRule="auto"/>
            <w:rPr>
              <w:rFonts w:eastAsia="Times New Roman"/>
              <w:b/>
              <w:lang w:eastAsia="en-GB"/>
            </w:rPr>
          </w:pPr>
          <w:r w:rsidRPr="00284AE7">
            <w:rPr>
              <w:rFonts w:eastAsia="Times New Roman"/>
              <w:b/>
              <w:noProof/>
              <w:lang w:eastAsia="en-GB"/>
            </w:rPr>
            <w:drawing>
              <wp:inline distT="0" distB="0" distL="0" distR="0" wp14:anchorId="28513DCD" wp14:editId="0041FBE6">
                <wp:extent cx="1238250" cy="7429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742950"/>
                        </a:xfrm>
                        <a:prstGeom prst="rect">
                          <a:avLst/>
                        </a:prstGeom>
                        <a:noFill/>
                        <a:ln>
                          <a:noFill/>
                        </a:ln>
                      </pic:spPr>
                    </pic:pic>
                  </a:graphicData>
                </a:graphic>
              </wp:inline>
            </w:drawing>
          </w:r>
        </w:p>
        <w:p w14:paraId="15458AEE" w14:textId="77777777" w:rsidR="009900BF" w:rsidRPr="00284AE7" w:rsidRDefault="009900BF" w:rsidP="00284AE7">
          <w:pPr>
            <w:tabs>
              <w:tab w:val="center" w:pos="4153"/>
              <w:tab w:val="right" w:pos="8306"/>
            </w:tabs>
            <w:spacing w:after="0" w:line="240" w:lineRule="auto"/>
            <w:rPr>
              <w:rFonts w:eastAsia="Times New Roman"/>
              <w:b/>
              <w:lang w:eastAsia="en-GB"/>
            </w:rPr>
          </w:pPr>
        </w:p>
      </w:tc>
      <w:tc>
        <w:tcPr>
          <w:tcW w:w="4817" w:type="dxa"/>
        </w:tcPr>
        <w:p w14:paraId="3C1A29E0" w14:textId="77777777" w:rsidR="0035552B" w:rsidRDefault="009900BF" w:rsidP="00AF5FC4">
          <w:pPr>
            <w:tabs>
              <w:tab w:val="center" w:pos="4153"/>
              <w:tab w:val="right" w:pos="8306"/>
            </w:tabs>
            <w:spacing w:after="0" w:line="240" w:lineRule="auto"/>
            <w:jc w:val="right"/>
            <w:rPr>
              <w:rFonts w:eastAsia="Times New Roman"/>
              <w:b/>
              <w:lang w:eastAsia="en-GB"/>
            </w:rPr>
          </w:pPr>
          <w:r>
            <w:rPr>
              <w:rFonts w:eastAsia="Times New Roman"/>
              <w:b/>
              <w:lang w:eastAsia="en-GB"/>
            </w:rPr>
            <w:t xml:space="preserve">                      </w:t>
          </w:r>
        </w:p>
        <w:p w14:paraId="27EF7DD7" w14:textId="53F6CC54" w:rsidR="009900BF" w:rsidRPr="00284AE7" w:rsidRDefault="0035552B" w:rsidP="0035552B">
          <w:pPr>
            <w:tabs>
              <w:tab w:val="center" w:pos="4153"/>
              <w:tab w:val="right" w:pos="8306"/>
            </w:tabs>
            <w:spacing w:after="0" w:line="240" w:lineRule="auto"/>
            <w:rPr>
              <w:rFonts w:ascii="Frutiger 45 Light" w:eastAsia="Times New Roman" w:hAnsi="Frutiger 45 Light" w:cs="Times New Roman"/>
              <w:b/>
              <w:lang w:eastAsia="en-GB"/>
            </w:rPr>
          </w:pPr>
          <w:r>
            <w:rPr>
              <w:rFonts w:eastAsia="Times New Roman"/>
              <w:b/>
              <w:lang w:eastAsia="en-GB"/>
            </w:rPr>
            <w:t xml:space="preserve">                            </w:t>
          </w:r>
          <w:r w:rsidR="009900BF" w:rsidRPr="00284AE7">
            <w:rPr>
              <w:rFonts w:eastAsia="Times New Roman"/>
              <w:b/>
              <w:lang w:eastAsia="en-GB"/>
            </w:rPr>
            <w:t xml:space="preserve">Councillors’ Forum </w:t>
          </w:r>
        </w:p>
      </w:tc>
    </w:tr>
    <w:tr w:rsidR="009900BF" w:rsidRPr="00284AE7" w14:paraId="53BDC34D" w14:textId="77777777" w:rsidTr="0035552B">
      <w:trPr>
        <w:trHeight w:val="80"/>
      </w:trPr>
      <w:tc>
        <w:tcPr>
          <w:tcW w:w="4253" w:type="dxa"/>
          <w:vMerge/>
        </w:tcPr>
        <w:p w14:paraId="16B09B60" w14:textId="77777777" w:rsidR="009900BF" w:rsidRPr="00284AE7" w:rsidRDefault="009900BF" w:rsidP="00284AE7">
          <w:pPr>
            <w:tabs>
              <w:tab w:val="center" w:pos="4153"/>
              <w:tab w:val="right" w:pos="8306"/>
            </w:tabs>
            <w:spacing w:after="0" w:line="240" w:lineRule="auto"/>
            <w:rPr>
              <w:rFonts w:ascii="Frutiger 45 Light" w:eastAsia="Times New Roman" w:hAnsi="Frutiger 45 Light" w:cs="Times New Roman"/>
              <w:lang w:eastAsia="en-GB"/>
            </w:rPr>
          </w:pPr>
        </w:p>
      </w:tc>
      <w:tc>
        <w:tcPr>
          <w:tcW w:w="4817" w:type="dxa"/>
        </w:tcPr>
        <w:p w14:paraId="1045759D" w14:textId="5FF10358" w:rsidR="009900BF" w:rsidRPr="00284AE7" w:rsidRDefault="009900BF" w:rsidP="00406E85">
          <w:pPr>
            <w:tabs>
              <w:tab w:val="center" w:pos="4153"/>
              <w:tab w:val="right" w:pos="8306"/>
            </w:tabs>
            <w:spacing w:before="60" w:after="0" w:line="240" w:lineRule="auto"/>
            <w:rPr>
              <w:rFonts w:ascii="Frutiger 45 Light" w:eastAsia="Times New Roman" w:hAnsi="Frutiger 45 Light" w:cs="Times New Roman"/>
              <w:lang w:eastAsia="en-GB"/>
            </w:rPr>
          </w:pPr>
          <w:r>
            <w:rPr>
              <w:rFonts w:eastAsia="Times New Roman"/>
              <w:lang w:eastAsia="en-GB"/>
            </w:rPr>
            <w:t xml:space="preserve">  </w:t>
          </w:r>
          <w:r w:rsidR="0035552B">
            <w:rPr>
              <w:rFonts w:eastAsia="Times New Roman"/>
              <w:lang w:eastAsia="en-GB"/>
            </w:rPr>
            <w:t xml:space="preserve">                           </w:t>
          </w:r>
          <w:r>
            <w:rPr>
              <w:rFonts w:eastAsia="Times New Roman"/>
              <w:lang w:eastAsia="en-GB"/>
            </w:rPr>
            <w:t xml:space="preserve">20 October </w:t>
          </w:r>
          <w:r w:rsidRPr="00284AE7">
            <w:rPr>
              <w:rFonts w:eastAsia="Times New Roman"/>
              <w:lang w:eastAsia="en-GB"/>
            </w:rPr>
            <w:t>201</w:t>
          </w:r>
          <w:r>
            <w:rPr>
              <w:rFonts w:eastAsia="Times New Roman"/>
              <w:lang w:eastAsia="en-GB"/>
            </w:rPr>
            <w:t>6</w:t>
          </w:r>
        </w:p>
      </w:tc>
    </w:tr>
    <w:tr w:rsidR="009900BF" w:rsidRPr="00284AE7" w14:paraId="3B59D23F" w14:textId="77777777" w:rsidTr="0035552B">
      <w:trPr>
        <w:trHeight w:val="372"/>
      </w:trPr>
      <w:tc>
        <w:tcPr>
          <w:tcW w:w="4253" w:type="dxa"/>
          <w:vMerge/>
        </w:tcPr>
        <w:p w14:paraId="31FA54D0" w14:textId="77777777" w:rsidR="009900BF" w:rsidRPr="00284AE7" w:rsidRDefault="009900BF" w:rsidP="00284AE7">
          <w:pPr>
            <w:tabs>
              <w:tab w:val="center" w:pos="4153"/>
              <w:tab w:val="right" w:pos="8306"/>
            </w:tabs>
            <w:spacing w:after="0" w:line="240" w:lineRule="auto"/>
            <w:rPr>
              <w:rFonts w:ascii="Frutiger 45 Light" w:eastAsia="Times New Roman" w:hAnsi="Frutiger 45 Light" w:cs="Times New Roman"/>
              <w:lang w:eastAsia="en-GB"/>
            </w:rPr>
          </w:pPr>
        </w:p>
      </w:tc>
      <w:tc>
        <w:tcPr>
          <w:tcW w:w="4817" w:type="dxa"/>
          <w:vAlign w:val="bottom"/>
        </w:tcPr>
        <w:p w14:paraId="6B94825B" w14:textId="77777777" w:rsidR="009900BF" w:rsidRPr="00284AE7" w:rsidRDefault="009900BF" w:rsidP="00284AE7">
          <w:pPr>
            <w:tabs>
              <w:tab w:val="center" w:pos="4153"/>
              <w:tab w:val="right" w:pos="8306"/>
            </w:tabs>
            <w:spacing w:before="60" w:after="0" w:line="240" w:lineRule="auto"/>
            <w:rPr>
              <w:rFonts w:eastAsia="Times New Roman"/>
              <w:b/>
              <w:lang w:eastAsia="en-GB"/>
            </w:rPr>
          </w:pPr>
          <w:r w:rsidRPr="00284AE7">
            <w:rPr>
              <w:rFonts w:eastAsia="Times New Roman"/>
              <w:b/>
              <w:lang w:eastAsia="en-GB"/>
            </w:rPr>
            <w:t xml:space="preserve"> </w:t>
          </w:r>
        </w:p>
      </w:tc>
    </w:tr>
  </w:tbl>
  <w:p w14:paraId="29EED47B" w14:textId="77777777" w:rsidR="009900BF" w:rsidRDefault="00990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5CE"/>
    <w:multiLevelType w:val="hybridMultilevel"/>
    <w:tmpl w:val="B5C034F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1741A"/>
    <w:multiLevelType w:val="hybridMultilevel"/>
    <w:tmpl w:val="1452FE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C62F8"/>
    <w:multiLevelType w:val="hybridMultilevel"/>
    <w:tmpl w:val="097A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003FE8"/>
    <w:multiLevelType w:val="multilevel"/>
    <w:tmpl w:val="B470A4DA"/>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1256"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B89662F"/>
    <w:multiLevelType w:val="multilevel"/>
    <w:tmpl w:val="C6BEE5C0"/>
    <w:lvl w:ilvl="0">
      <w:start w:val="2"/>
      <w:numFmt w:val="decimal"/>
      <w:lvlText w:val="%1"/>
      <w:lvlJc w:val="left"/>
      <w:pPr>
        <w:ind w:left="360" w:hanging="360"/>
      </w:pPr>
    </w:lvl>
    <w:lvl w:ilvl="1">
      <w:start w:val="1"/>
      <w:numFmt w:val="decimal"/>
      <w:lvlText w:val="%1.%2"/>
      <w:lvlJc w:val="left"/>
      <w:pPr>
        <w:ind w:left="862" w:hanging="360"/>
      </w:pPr>
    </w:lvl>
    <w:lvl w:ilvl="2">
      <w:start w:val="1"/>
      <w:numFmt w:val="decimal"/>
      <w:lvlText w:val="%1.%2.%3"/>
      <w:lvlJc w:val="left"/>
      <w:pPr>
        <w:ind w:left="1724" w:hanging="720"/>
      </w:p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452" w:hanging="1440"/>
      </w:pPr>
    </w:lvl>
    <w:lvl w:ilvl="7">
      <w:start w:val="1"/>
      <w:numFmt w:val="decimal"/>
      <w:lvlText w:val="%1.%2.%3.%4.%5.%6.%7.%8"/>
      <w:lvlJc w:val="left"/>
      <w:pPr>
        <w:ind w:left="5314" w:hanging="1800"/>
      </w:pPr>
    </w:lvl>
    <w:lvl w:ilvl="8">
      <w:start w:val="1"/>
      <w:numFmt w:val="decimal"/>
      <w:lvlText w:val="%1.%2.%3.%4.%5.%6.%7.%8.%9"/>
      <w:lvlJc w:val="left"/>
      <w:pPr>
        <w:ind w:left="5816" w:hanging="1800"/>
      </w:pPr>
    </w:lvl>
  </w:abstractNum>
  <w:abstractNum w:abstractNumId="5" w15:restartNumberingAfterBreak="0">
    <w:nsid w:val="2F7C65BC"/>
    <w:multiLevelType w:val="hybridMultilevel"/>
    <w:tmpl w:val="3356B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A92268"/>
    <w:multiLevelType w:val="hybridMultilevel"/>
    <w:tmpl w:val="6D362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4BD4DE5"/>
    <w:multiLevelType w:val="hybridMultilevel"/>
    <w:tmpl w:val="FADA0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6B7D07"/>
    <w:multiLevelType w:val="multilevel"/>
    <w:tmpl w:val="0D74621C"/>
    <w:lvl w:ilvl="0">
      <w:start w:val="1"/>
      <w:numFmt w:val="decimal"/>
      <w:lvlText w:val="%1."/>
      <w:lvlJc w:val="left"/>
      <w:pPr>
        <w:ind w:left="360" w:hanging="360"/>
      </w:pPr>
      <w:rPr>
        <w:rFonts w:ascii="Arial" w:hAnsi="Arial" w:cs="Arial" w:hint="default"/>
        <w:b w:val="0"/>
        <w:sz w:val="22"/>
        <w:szCs w:val="22"/>
      </w:rPr>
    </w:lvl>
    <w:lvl w:ilvl="1">
      <w:start w:val="1"/>
      <w:numFmt w:val="decimal"/>
      <w:lvlText w:val="%1.%2."/>
      <w:lvlJc w:val="left"/>
      <w:pPr>
        <w:ind w:left="1021" w:hanging="6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177F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EE925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CB79D0"/>
    <w:multiLevelType w:val="hybridMultilevel"/>
    <w:tmpl w:val="D5F6DB6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7A402AB7"/>
    <w:multiLevelType w:val="hybridMultilevel"/>
    <w:tmpl w:val="E0B6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8"/>
  </w:num>
  <w:num w:numId="5">
    <w:abstractNumId w:val="7"/>
  </w:num>
  <w:num w:numId="6">
    <w:abstractNumId w:val="3"/>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5"/>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0D"/>
    <w:rsid w:val="00006616"/>
    <w:rsid w:val="00007132"/>
    <w:rsid w:val="0001675F"/>
    <w:rsid w:val="00032B75"/>
    <w:rsid w:val="00064FD7"/>
    <w:rsid w:val="00076F61"/>
    <w:rsid w:val="00080937"/>
    <w:rsid w:val="00083E0A"/>
    <w:rsid w:val="000936F1"/>
    <w:rsid w:val="00097464"/>
    <w:rsid w:val="000A160D"/>
    <w:rsid w:val="000A6BF2"/>
    <w:rsid w:val="000A6F1E"/>
    <w:rsid w:val="000B6B4C"/>
    <w:rsid w:val="000C0E2F"/>
    <w:rsid w:val="000D2F41"/>
    <w:rsid w:val="000F3B42"/>
    <w:rsid w:val="000F65A2"/>
    <w:rsid w:val="00101ECC"/>
    <w:rsid w:val="0011758D"/>
    <w:rsid w:val="00124C34"/>
    <w:rsid w:val="0012567B"/>
    <w:rsid w:val="0014205A"/>
    <w:rsid w:val="0015071D"/>
    <w:rsid w:val="00150B84"/>
    <w:rsid w:val="00151F6D"/>
    <w:rsid w:val="001643F7"/>
    <w:rsid w:val="00165D96"/>
    <w:rsid w:val="00166923"/>
    <w:rsid w:val="00166FB1"/>
    <w:rsid w:val="00176D2F"/>
    <w:rsid w:val="0018664A"/>
    <w:rsid w:val="00190F60"/>
    <w:rsid w:val="0019299F"/>
    <w:rsid w:val="00195F16"/>
    <w:rsid w:val="001A0848"/>
    <w:rsid w:val="001A1AF4"/>
    <w:rsid w:val="001B53F1"/>
    <w:rsid w:val="001B5FC2"/>
    <w:rsid w:val="001B64E4"/>
    <w:rsid w:val="001B76BD"/>
    <w:rsid w:val="001C3209"/>
    <w:rsid w:val="001D6915"/>
    <w:rsid w:val="001D6CE0"/>
    <w:rsid w:val="001E38C5"/>
    <w:rsid w:val="001E7204"/>
    <w:rsid w:val="001F4783"/>
    <w:rsid w:val="0020427C"/>
    <w:rsid w:val="002109C0"/>
    <w:rsid w:val="00221C63"/>
    <w:rsid w:val="002222B5"/>
    <w:rsid w:val="00240078"/>
    <w:rsid w:val="0025737B"/>
    <w:rsid w:val="00264B24"/>
    <w:rsid w:val="002671A2"/>
    <w:rsid w:val="00267F57"/>
    <w:rsid w:val="00284AE7"/>
    <w:rsid w:val="00293670"/>
    <w:rsid w:val="002A3179"/>
    <w:rsid w:val="002C0B2A"/>
    <w:rsid w:val="002C3648"/>
    <w:rsid w:val="002C4CA2"/>
    <w:rsid w:val="002C65BE"/>
    <w:rsid w:val="002D7A12"/>
    <w:rsid w:val="002F11DF"/>
    <w:rsid w:val="003048E3"/>
    <w:rsid w:val="00313166"/>
    <w:rsid w:val="00316993"/>
    <w:rsid w:val="0032440C"/>
    <w:rsid w:val="003353F1"/>
    <w:rsid w:val="00342C26"/>
    <w:rsid w:val="00346B4E"/>
    <w:rsid w:val="00351355"/>
    <w:rsid w:val="00351506"/>
    <w:rsid w:val="0035552B"/>
    <w:rsid w:val="003561CE"/>
    <w:rsid w:val="003566D6"/>
    <w:rsid w:val="00362D15"/>
    <w:rsid w:val="003778AC"/>
    <w:rsid w:val="00381394"/>
    <w:rsid w:val="0038771F"/>
    <w:rsid w:val="00391F80"/>
    <w:rsid w:val="00393D81"/>
    <w:rsid w:val="0039715B"/>
    <w:rsid w:val="003B772B"/>
    <w:rsid w:val="003C55BA"/>
    <w:rsid w:val="003C72F8"/>
    <w:rsid w:val="003D3D3F"/>
    <w:rsid w:val="003E1E6F"/>
    <w:rsid w:val="003E325C"/>
    <w:rsid w:val="00405AA9"/>
    <w:rsid w:val="0040668F"/>
    <w:rsid w:val="00406E85"/>
    <w:rsid w:val="0042019B"/>
    <w:rsid w:val="00450FF5"/>
    <w:rsid w:val="00460C9C"/>
    <w:rsid w:val="00473816"/>
    <w:rsid w:val="004756A7"/>
    <w:rsid w:val="00482499"/>
    <w:rsid w:val="004826B9"/>
    <w:rsid w:val="00483A51"/>
    <w:rsid w:val="00493FA5"/>
    <w:rsid w:val="004A6ED8"/>
    <w:rsid w:val="004C2578"/>
    <w:rsid w:val="004C34A0"/>
    <w:rsid w:val="004C7212"/>
    <w:rsid w:val="004E1A55"/>
    <w:rsid w:val="004E60C1"/>
    <w:rsid w:val="005010C8"/>
    <w:rsid w:val="00507E7C"/>
    <w:rsid w:val="00507F7E"/>
    <w:rsid w:val="00511019"/>
    <w:rsid w:val="005114A4"/>
    <w:rsid w:val="00535DC4"/>
    <w:rsid w:val="0054579E"/>
    <w:rsid w:val="005462E7"/>
    <w:rsid w:val="00546E23"/>
    <w:rsid w:val="005524E8"/>
    <w:rsid w:val="00554E17"/>
    <w:rsid w:val="005625FC"/>
    <w:rsid w:val="00563C23"/>
    <w:rsid w:val="00572EA5"/>
    <w:rsid w:val="00573194"/>
    <w:rsid w:val="00577450"/>
    <w:rsid w:val="005840D2"/>
    <w:rsid w:val="00586A2F"/>
    <w:rsid w:val="00586B70"/>
    <w:rsid w:val="0059353E"/>
    <w:rsid w:val="005A3AF8"/>
    <w:rsid w:val="005A4BC0"/>
    <w:rsid w:val="005A529C"/>
    <w:rsid w:val="005A79F4"/>
    <w:rsid w:val="005B01A4"/>
    <w:rsid w:val="005B1619"/>
    <w:rsid w:val="005B2F00"/>
    <w:rsid w:val="005B471E"/>
    <w:rsid w:val="005C267A"/>
    <w:rsid w:val="005C378B"/>
    <w:rsid w:val="005C6865"/>
    <w:rsid w:val="005C6E72"/>
    <w:rsid w:val="005D2110"/>
    <w:rsid w:val="005E7E47"/>
    <w:rsid w:val="005F0BE7"/>
    <w:rsid w:val="00623954"/>
    <w:rsid w:val="00627CF3"/>
    <w:rsid w:val="00640090"/>
    <w:rsid w:val="0064702C"/>
    <w:rsid w:val="006605A5"/>
    <w:rsid w:val="00665AF9"/>
    <w:rsid w:val="0067372F"/>
    <w:rsid w:val="00673F92"/>
    <w:rsid w:val="00676006"/>
    <w:rsid w:val="00695B13"/>
    <w:rsid w:val="006D012F"/>
    <w:rsid w:val="006E5B3A"/>
    <w:rsid w:val="006F111F"/>
    <w:rsid w:val="0070203C"/>
    <w:rsid w:val="0070344A"/>
    <w:rsid w:val="00704AEB"/>
    <w:rsid w:val="00712406"/>
    <w:rsid w:val="00722D80"/>
    <w:rsid w:val="0073710D"/>
    <w:rsid w:val="007414C5"/>
    <w:rsid w:val="00742C4C"/>
    <w:rsid w:val="007462F6"/>
    <w:rsid w:val="00747961"/>
    <w:rsid w:val="00756BCA"/>
    <w:rsid w:val="00763428"/>
    <w:rsid w:val="0076749C"/>
    <w:rsid w:val="00774458"/>
    <w:rsid w:val="007829C7"/>
    <w:rsid w:val="007A2823"/>
    <w:rsid w:val="007A3913"/>
    <w:rsid w:val="007A557A"/>
    <w:rsid w:val="007A6BD3"/>
    <w:rsid w:val="007C12DF"/>
    <w:rsid w:val="007C19E8"/>
    <w:rsid w:val="007D12EA"/>
    <w:rsid w:val="007D77DD"/>
    <w:rsid w:val="00804188"/>
    <w:rsid w:val="00816891"/>
    <w:rsid w:val="008246D9"/>
    <w:rsid w:val="00831500"/>
    <w:rsid w:val="00847A88"/>
    <w:rsid w:val="00847ACE"/>
    <w:rsid w:val="00872991"/>
    <w:rsid w:val="0087703A"/>
    <w:rsid w:val="00881154"/>
    <w:rsid w:val="00881B80"/>
    <w:rsid w:val="008844C0"/>
    <w:rsid w:val="0089331B"/>
    <w:rsid w:val="008977C4"/>
    <w:rsid w:val="008A6FFE"/>
    <w:rsid w:val="008B0EBD"/>
    <w:rsid w:val="008C2123"/>
    <w:rsid w:val="008F160C"/>
    <w:rsid w:val="008F51CF"/>
    <w:rsid w:val="009021E7"/>
    <w:rsid w:val="009141CB"/>
    <w:rsid w:val="00915A46"/>
    <w:rsid w:val="00915DBB"/>
    <w:rsid w:val="00950402"/>
    <w:rsid w:val="009509F5"/>
    <w:rsid w:val="009543F0"/>
    <w:rsid w:val="00974406"/>
    <w:rsid w:val="00980173"/>
    <w:rsid w:val="009900BF"/>
    <w:rsid w:val="0099023E"/>
    <w:rsid w:val="009A35CD"/>
    <w:rsid w:val="009B339E"/>
    <w:rsid w:val="009B675C"/>
    <w:rsid w:val="009D072D"/>
    <w:rsid w:val="009D1E25"/>
    <w:rsid w:val="009E7DF1"/>
    <w:rsid w:val="00A018DE"/>
    <w:rsid w:val="00A03884"/>
    <w:rsid w:val="00A05B01"/>
    <w:rsid w:val="00A07785"/>
    <w:rsid w:val="00A165B6"/>
    <w:rsid w:val="00A25FDA"/>
    <w:rsid w:val="00A278BF"/>
    <w:rsid w:val="00A42705"/>
    <w:rsid w:val="00A468BF"/>
    <w:rsid w:val="00A51359"/>
    <w:rsid w:val="00A57F47"/>
    <w:rsid w:val="00A60D2B"/>
    <w:rsid w:val="00A71D4D"/>
    <w:rsid w:val="00A74487"/>
    <w:rsid w:val="00A8192C"/>
    <w:rsid w:val="00A904A1"/>
    <w:rsid w:val="00A9709C"/>
    <w:rsid w:val="00AA59B7"/>
    <w:rsid w:val="00AB6E35"/>
    <w:rsid w:val="00AE2515"/>
    <w:rsid w:val="00AE41EB"/>
    <w:rsid w:val="00AF0009"/>
    <w:rsid w:val="00AF5FC4"/>
    <w:rsid w:val="00B0308F"/>
    <w:rsid w:val="00B04478"/>
    <w:rsid w:val="00B048F3"/>
    <w:rsid w:val="00B04DFC"/>
    <w:rsid w:val="00B1503D"/>
    <w:rsid w:val="00B2510C"/>
    <w:rsid w:val="00B2709B"/>
    <w:rsid w:val="00B33388"/>
    <w:rsid w:val="00B643F1"/>
    <w:rsid w:val="00B64AE2"/>
    <w:rsid w:val="00B80C53"/>
    <w:rsid w:val="00B82960"/>
    <w:rsid w:val="00B94ADE"/>
    <w:rsid w:val="00B97581"/>
    <w:rsid w:val="00BA5C36"/>
    <w:rsid w:val="00BA6094"/>
    <w:rsid w:val="00BB6673"/>
    <w:rsid w:val="00BB72E1"/>
    <w:rsid w:val="00BC06A4"/>
    <w:rsid w:val="00BC153E"/>
    <w:rsid w:val="00BE37D6"/>
    <w:rsid w:val="00BE6F0F"/>
    <w:rsid w:val="00BF59C2"/>
    <w:rsid w:val="00BF5AED"/>
    <w:rsid w:val="00C04FAF"/>
    <w:rsid w:val="00C332B0"/>
    <w:rsid w:val="00C54B9B"/>
    <w:rsid w:val="00C575C7"/>
    <w:rsid w:val="00C61DE4"/>
    <w:rsid w:val="00C71DE2"/>
    <w:rsid w:val="00C75323"/>
    <w:rsid w:val="00C808BB"/>
    <w:rsid w:val="00C810D4"/>
    <w:rsid w:val="00C853B1"/>
    <w:rsid w:val="00C91BE8"/>
    <w:rsid w:val="00C92F81"/>
    <w:rsid w:val="00C97AFA"/>
    <w:rsid w:val="00CA0CE7"/>
    <w:rsid w:val="00CB41A0"/>
    <w:rsid w:val="00CB5FDF"/>
    <w:rsid w:val="00CC0FC4"/>
    <w:rsid w:val="00CD0938"/>
    <w:rsid w:val="00CD54B8"/>
    <w:rsid w:val="00D0552A"/>
    <w:rsid w:val="00D1717C"/>
    <w:rsid w:val="00D21841"/>
    <w:rsid w:val="00D24520"/>
    <w:rsid w:val="00D27D23"/>
    <w:rsid w:val="00D323AC"/>
    <w:rsid w:val="00D41266"/>
    <w:rsid w:val="00D4769C"/>
    <w:rsid w:val="00D478FA"/>
    <w:rsid w:val="00D64BEC"/>
    <w:rsid w:val="00D812F8"/>
    <w:rsid w:val="00D81D4B"/>
    <w:rsid w:val="00D84EFA"/>
    <w:rsid w:val="00D9383E"/>
    <w:rsid w:val="00DB0068"/>
    <w:rsid w:val="00DB19AE"/>
    <w:rsid w:val="00DB302B"/>
    <w:rsid w:val="00DC082A"/>
    <w:rsid w:val="00DD105D"/>
    <w:rsid w:val="00DD3BFD"/>
    <w:rsid w:val="00DF162F"/>
    <w:rsid w:val="00E00B8F"/>
    <w:rsid w:val="00E046A3"/>
    <w:rsid w:val="00E1103C"/>
    <w:rsid w:val="00E1544E"/>
    <w:rsid w:val="00E15B3D"/>
    <w:rsid w:val="00E262FC"/>
    <w:rsid w:val="00E31817"/>
    <w:rsid w:val="00E51655"/>
    <w:rsid w:val="00E54449"/>
    <w:rsid w:val="00E57BB5"/>
    <w:rsid w:val="00E62439"/>
    <w:rsid w:val="00E65C23"/>
    <w:rsid w:val="00E71A16"/>
    <w:rsid w:val="00E7610C"/>
    <w:rsid w:val="00E86BF0"/>
    <w:rsid w:val="00E87B0F"/>
    <w:rsid w:val="00EA6B89"/>
    <w:rsid w:val="00EB034D"/>
    <w:rsid w:val="00ED1011"/>
    <w:rsid w:val="00ED37BC"/>
    <w:rsid w:val="00EE4C94"/>
    <w:rsid w:val="00EE4DA1"/>
    <w:rsid w:val="00F01F02"/>
    <w:rsid w:val="00F05F2A"/>
    <w:rsid w:val="00F06B3B"/>
    <w:rsid w:val="00F117B7"/>
    <w:rsid w:val="00F11F4E"/>
    <w:rsid w:val="00F1669A"/>
    <w:rsid w:val="00F179D3"/>
    <w:rsid w:val="00F22618"/>
    <w:rsid w:val="00F248C1"/>
    <w:rsid w:val="00F357FC"/>
    <w:rsid w:val="00F41BCC"/>
    <w:rsid w:val="00F42CB0"/>
    <w:rsid w:val="00F6029F"/>
    <w:rsid w:val="00F83A64"/>
    <w:rsid w:val="00F9280F"/>
    <w:rsid w:val="00F95A5C"/>
    <w:rsid w:val="00FA6369"/>
    <w:rsid w:val="00FB14DA"/>
    <w:rsid w:val="00FB3710"/>
    <w:rsid w:val="00FC0643"/>
    <w:rsid w:val="00FE0C76"/>
    <w:rsid w:val="00FE4CE4"/>
    <w:rsid w:val="00FE7D4F"/>
    <w:rsid w:val="00FF7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834C6"/>
  <w15:chartTrackingRefBased/>
  <w15:docId w15:val="{66293DDA-A37A-45A7-8C60-23C9AB1B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9AE"/>
    <w:pPr>
      <w:spacing w:after="0" w:line="240" w:lineRule="auto"/>
      <w:ind w:left="720"/>
    </w:pPr>
    <w:rPr>
      <w:rFonts w:ascii="Times New Roman" w:hAnsi="Times New Roman" w:cs="Times New Roman"/>
      <w:sz w:val="24"/>
      <w:szCs w:val="24"/>
      <w:lang w:eastAsia="en-GB"/>
    </w:rPr>
  </w:style>
  <w:style w:type="paragraph" w:styleId="Header">
    <w:name w:val="header"/>
    <w:basedOn w:val="Normal"/>
    <w:link w:val="HeaderChar"/>
    <w:unhideWhenUsed/>
    <w:rsid w:val="00C97AFA"/>
    <w:pPr>
      <w:tabs>
        <w:tab w:val="center" w:pos="4513"/>
        <w:tab w:val="right" w:pos="9026"/>
      </w:tabs>
      <w:spacing w:after="0" w:line="240" w:lineRule="auto"/>
    </w:pPr>
  </w:style>
  <w:style w:type="character" w:customStyle="1" w:styleId="HeaderChar">
    <w:name w:val="Header Char"/>
    <w:basedOn w:val="DefaultParagraphFont"/>
    <w:link w:val="Header"/>
    <w:rsid w:val="00C97AFA"/>
  </w:style>
  <w:style w:type="paragraph" w:styleId="Footer">
    <w:name w:val="footer"/>
    <w:basedOn w:val="Normal"/>
    <w:link w:val="FooterChar"/>
    <w:uiPriority w:val="99"/>
    <w:unhideWhenUsed/>
    <w:rsid w:val="00C97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FA"/>
  </w:style>
  <w:style w:type="character" w:styleId="Hyperlink">
    <w:name w:val="Hyperlink"/>
    <w:basedOn w:val="DefaultParagraphFont"/>
    <w:uiPriority w:val="99"/>
    <w:unhideWhenUsed/>
    <w:rsid w:val="00A03884"/>
    <w:rPr>
      <w:color w:val="1181C1"/>
      <w:u w:val="single"/>
    </w:rPr>
  </w:style>
  <w:style w:type="paragraph" w:customStyle="1" w:styleId="MainText">
    <w:name w:val="Main Text"/>
    <w:basedOn w:val="Normal"/>
    <w:link w:val="MainTextChar"/>
    <w:rsid w:val="00FA6369"/>
    <w:pPr>
      <w:spacing w:after="0" w:line="280" w:lineRule="exact"/>
    </w:pPr>
    <w:rPr>
      <w:rFonts w:ascii="Frutiger 45 Light" w:eastAsia="Times New Roman" w:hAnsi="Frutiger 45 Light" w:cs="Times New Roman"/>
      <w:szCs w:val="20"/>
      <w:lang w:eastAsia="en-GB"/>
    </w:rPr>
  </w:style>
  <w:style w:type="character" w:styleId="CommentReference">
    <w:name w:val="annotation reference"/>
    <w:basedOn w:val="DefaultParagraphFont"/>
    <w:uiPriority w:val="99"/>
    <w:semiHidden/>
    <w:unhideWhenUsed/>
    <w:rsid w:val="00B82960"/>
    <w:rPr>
      <w:sz w:val="16"/>
      <w:szCs w:val="16"/>
    </w:rPr>
  </w:style>
  <w:style w:type="paragraph" w:styleId="CommentText">
    <w:name w:val="annotation text"/>
    <w:basedOn w:val="Normal"/>
    <w:link w:val="CommentTextChar"/>
    <w:uiPriority w:val="99"/>
    <w:semiHidden/>
    <w:unhideWhenUsed/>
    <w:rsid w:val="00B82960"/>
    <w:pPr>
      <w:spacing w:line="240" w:lineRule="auto"/>
    </w:pPr>
    <w:rPr>
      <w:sz w:val="20"/>
      <w:szCs w:val="20"/>
    </w:rPr>
  </w:style>
  <w:style w:type="character" w:customStyle="1" w:styleId="CommentTextChar">
    <w:name w:val="Comment Text Char"/>
    <w:basedOn w:val="DefaultParagraphFont"/>
    <w:link w:val="CommentText"/>
    <w:uiPriority w:val="99"/>
    <w:semiHidden/>
    <w:rsid w:val="00B82960"/>
    <w:rPr>
      <w:sz w:val="20"/>
      <w:szCs w:val="20"/>
    </w:rPr>
  </w:style>
  <w:style w:type="paragraph" w:styleId="BalloonText">
    <w:name w:val="Balloon Text"/>
    <w:basedOn w:val="Normal"/>
    <w:link w:val="BalloonTextChar"/>
    <w:uiPriority w:val="99"/>
    <w:semiHidden/>
    <w:unhideWhenUsed/>
    <w:rsid w:val="00B8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60"/>
    <w:rPr>
      <w:rFonts w:ascii="Segoe UI" w:hAnsi="Segoe UI" w:cs="Segoe UI"/>
      <w:sz w:val="18"/>
      <w:szCs w:val="18"/>
    </w:rPr>
  </w:style>
  <w:style w:type="character" w:styleId="Emphasis">
    <w:name w:val="Emphasis"/>
    <w:basedOn w:val="DefaultParagraphFont"/>
    <w:uiPriority w:val="20"/>
    <w:qFormat/>
    <w:rsid w:val="001C3209"/>
    <w:rPr>
      <w:b/>
      <w:bCs/>
      <w:i w:val="0"/>
      <w:iCs w:val="0"/>
    </w:rPr>
  </w:style>
  <w:style w:type="character" w:customStyle="1" w:styleId="st1">
    <w:name w:val="st1"/>
    <w:basedOn w:val="DefaultParagraphFont"/>
    <w:rsid w:val="001C3209"/>
  </w:style>
  <w:style w:type="character" w:styleId="FollowedHyperlink">
    <w:name w:val="FollowedHyperlink"/>
    <w:basedOn w:val="DefaultParagraphFont"/>
    <w:uiPriority w:val="99"/>
    <w:semiHidden/>
    <w:unhideWhenUsed/>
    <w:rsid w:val="0059353E"/>
    <w:rPr>
      <w:color w:val="954F72" w:themeColor="followedHyperlink"/>
      <w:u w:val="single"/>
    </w:rPr>
  </w:style>
  <w:style w:type="paragraph" w:customStyle="1" w:styleId="LGAItemNoHeading">
    <w:name w:val="LGA Item No Heading"/>
    <w:basedOn w:val="MainText"/>
    <w:rsid w:val="00284AE7"/>
    <w:pPr>
      <w:spacing w:before="600" w:after="240"/>
    </w:pPr>
    <w:rPr>
      <w:rFonts w:ascii="Frutiger 55 Roman" w:hAnsi="Frutiger 55 Roman"/>
      <w:b/>
      <w:sz w:val="32"/>
    </w:rPr>
  </w:style>
  <w:style w:type="character" w:customStyle="1" w:styleId="MainTextChar">
    <w:name w:val="Main Text Char"/>
    <w:link w:val="MainText"/>
    <w:locked/>
    <w:rsid w:val="008F51CF"/>
    <w:rPr>
      <w:rFonts w:ascii="Frutiger 45 Light" w:eastAsia="Times New Roman" w:hAnsi="Frutiger 45 Light" w:cs="Times New Roman"/>
      <w:szCs w:val="20"/>
      <w:lang w:eastAsia="en-GB"/>
    </w:rPr>
  </w:style>
  <w:style w:type="paragraph" w:customStyle="1" w:styleId="Default">
    <w:name w:val="Default"/>
    <w:rsid w:val="00EE4DA1"/>
    <w:pPr>
      <w:autoSpaceDE w:val="0"/>
      <w:autoSpaceDN w:val="0"/>
      <w:adjustRightInd w:val="0"/>
      <w:spacing w:after="0" w:line="240" w:lineRule="auto"/>
    </w:pPr>
    <w:rPr>
      <w:color w:val="000000"/>
      <w:sz w:val="24"/>
      <w:szCs w:val="24"/>
    </w:rPr>
  </w:style>
  <w:style w:type="paragraph" w:customStyle="1" w:styleId="Body">
    <w:name w:val="Body"/>
    <w:rsid w:val="003C72F8"/>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676006"/>
    <w:rPr>
      <w:b/>
      <w:bCs/>
    </w:rPr>
  </w:style>
  <w:style w:type="character" w:customStyle="1" w:styleId="CommentSubjectChar">
    <w:name w:val="Comment Subject Char"/>
    <w:basedOn w:val="CommentTextChar"/>
    <w:link w:val="CommentSubject"/>
    <w:uiPriority w:val="99"/>
    <w:semiHidden/>
    <w:rsid w:val="006760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9670">
      <w:bodyDiv w:val="1"/>
      <w:marLeft w:val="0"/>
      <w:marRight w:val="0"/>
      <w:marTop w:val="0"/>
      <w:marBottom w:val="0"/>
      <w:divBdr>
        <w:top w:val="none" w:sz="0" w:space="0" w:color="auto"/>
        <w:left w:val="none" w:sz="0" w:space="0" w:color="auto"/>
        <w:bottom w:val="none" w:sz="0" w:space="0" w:color="auto"/>
        <w:right w:val="none" w:sz="0" w:space="0" w:color="auto"/>
      </w:divBdr>
    </w:div>
    <w:div w:id="112751198">
      <w:bodyDiv w:val="1"/>
      <w:marLeft w:val="0"/>
      <w:marRight w:val="0"/>
      <w:marTop w:val="0"/>
      <w:marBottom w:val="0"/>
      <w:divBdr>
        <w:top w:val="none" w:sz="0" w:space="0" w:color="auto"/>
        <w:left w:val="none" w:sz="0" w:space="0" w:color="auto"/>
        <w:bottom w:val="none" w:sz="0" w:space="0" w:color="auto"/>
        <w:right w:val="none" w:sz="0" w:space="0" w:color="auto"/>
      </w:divBdr>
    </w:div>
    <w:div w:id="121579316">
      <w:bodyDiv w:val="1"/>
      <w:marLeft w:val="0"/>
      <w:marRight w:val="0"/>
      <w:marTop w:val="0"/>
      <w:marBottom w:val="0"/>
      <w:divBdr>
        <w:top w:val="none" w:sz="0" w:space="0" w:color="auto"/>
        <w:left w:val="none" w:sz="0" w:space="0" w:color="auto"/>
        <w:bottom w:val="none" w:sz="0" w:space="0" w:color="auto"/>
        <w:right w:val="none" w:sz="0" w:space="0" w:color="auto"/>
      </w:divBdr>
    </w:div>
    <w:div w:id="147718403">
      <w:bodyDiv w:val="1"/>
      <w:marLeft w:val="0"/>
      <w:marRight w:val="0"/>
      <w:marTop w:val="0"/>
      <w:marBottom w:val="0"/>
      <w:divBdr>
        <w:top w:val="none" w:sz="0" w:space="0" w:color="auto"/>
        <w:left w:val="none" w:sz="0" w:space="0" w:color="auto"/>
        <w:bottom w:val="none" w:sz="0" w:space="0" w:color="auto"/>
        <w:right w:val="none" w:sz="0" w:space="0" w:color="auto"/>
      </w:divBdr>
    </w:div>
    <w:div w:id="182592391">
      <w:bodyDiv w:val="1"/>
      <w:marLeft w:val="0"/>
      <w:marRight w:val="0"/>
      <w:marTop w:val="0"/>
      <w:marBottom w:val="0"/>
      <w:divBdr>
        <w:top w:val="none" w:sz="0" w:space="0" w:color="auto"/>
        <w:left w:val="none" w:sz="0" w:space="0" w:color="auto"/>
        <w:bottom w:val="none" w:sz="0" w:space="0" w:color="auto"/>
        <w:right w:val="none" w:sz="0" w:space="0" w:color="auto"/>
      </w:divBdr>
    </w:div>
    <w:div w:id="240793032">
      <w:bodyDiv w:val="1"/>
      <w:marLeft w:val="0"/>
      <w:marRight w:val="0"/>
      <w:marTop w:val="0"/>
      <w:marBottom w:val="0"/>
      <w:divBdr>
        <w:top w:val="none" w:sz="0" w:space="0" w:color="auto"/>
        <w:left w:val="none" w:sz="0" w:space="0" w:color="auto"/>
        <w:bottom w:val="none" w:sz="0" w:space="0" w:color="auto"/>
        <w:right w:val="none" w:sz="0" w:space="0" w:color="auto"/>
      </w:divBdr>
    </w:div>
    <w:div w:id="259605025">
      <w:bodyDiv w:val="1"/>
      <w:marLeft w:val="0"/>
      <w:marRight w:val="0"/>
      <w:marTop w:val="0"/>
      <w:marBottom w:val="0"/>
      <w:divBdr>
        <w:top w:val="none" w:sz="0" w:space="0" w:color="auto"/>
        <w:left w:val="none" w:sz="0" w:space="0" w:color="auto"/>
        <w:bottom w:val="none" w:sz="0" w:space="0" w:color="auto"/>
        <w:right w:val="none" w:sz="0" w:space="0" w:color="auto"/>
      </w:divBdr>
    </w:div>
    <w:div w:id="434902864">
      <w:bodyDiv w:val="1"/>
      <w:marLeft w:val="0"/>
      <w:marRight w:val="0"/>
      <w:marTop w:val="0"/>
      <w:marBottom w:val="0"/>
      <w:divBdr>
        <w:top w:val="none" w:sz="0" w:space="0" w:color="auto"/>
        <w:left w:val="none" w:sz="0" w:space="0" w:color="auto"/>
        <w:bottom w:val="none" w:sz="0" w:space="0" w:color="auto"/>
        <w:right w:val="none" w:sz="0" w:space="0" w:color="auto"/>
      </w:divBdr>
    </w:div>
    <w:div w:id="504904913">
      <w:bodyDiv w:val="1"/>
      <w:marLeft w:val="0"/>
      <w:marRight w:val="0"/>
      <w:marTop w:val="0"/>
      <w:marBottom w:val="0"/>
      <w:divBdr>
        <w:top w:val="none" w:sz="0" w:space="0" w:color="auto"/>
        <w:left w:val="none" w:sz="0" w:space="0" w:color="auto"/>
        <w:bottom w:val="none" w:sz="0" w:space="0" w:color="auto"/>
        <w:right w:val="none" w:sz="0" w:space="0" w:color="auto"/>
      </w:divBdr>
    </w:div>
    <w:div w:id="576940792">
      <w:bodyDiv w:val="1"/>
      <w:marLeft w:val="0"/>
      <w:marRight w:val="0"/>
      <w:marTop w:val="0"/>
      <w:marBottom w:val="0"/>
      <w:divBdr>
        <w:top w:val="none" w:sz="0" w:space="0" w:color="auto"/>
        <w:left w:val="none" w:sz="0" w:space="0" w:color="auto"/>
        <w:bottom w:val="none" w:sz="0" w:space="0" w:color="auto"/>
        <w:right w:val="none" w:sz="0" w:space="0" w:color="auto"/>
      </w:divBdr>
    </w:div>
    <w:div w:id="578757364">
      <w:bodyDiv w:val="1"/>
      <w:marLeft w:val="0"/>
      <w:marRight w:val="0"/>
      <w:marTop w:val="0"/>
      <w:marBottom w:val="0"/>
      <w:divBdr>
        <w:top w:val="none" w:sz="0" w:space="0" w:color="auto"/>
        <w:left w:val="none" w:sz="0" w:space="0" w:color="auto"/>
        <w:bottom w:val="none" w:sz="0" w:space="0" w:color="auto"/>
        <w:right w:val="none" w:sz="0" w:space="0" w:color="auto"/>
      </w:divBdr>
    </w:div>
    <w:div w:id="773017755">
      <w:bodyDiv w:val="1"/>
      <w:marLeft w:val="0"/>
      <w:marRight w:val="0"/>
      <w:marTop w:val="0"/>
      <w:marBottom w:val="0"/>
      <w:divBdr>
        <w:top w:val="none" w:sz="0" w:space="0" w:color="auto"/>
        <w:left w:val="none" w:sz="0" w:space="0" w:color="auto"/>
        <w:bottom w:val="none" w:sz="0" w:space="0" w:color="auto"/>
        <w:right w:val="none" w:sz="0" w:space="0" w:color="auto"/>
      </w:divBdr>
    </w:div>
    <w:div w:id="824785510">
      <w:bodyDiv w:val="1"/>
      <w:marLeft w:val="0"/>
      <w:marRight w:val="0"/>
      <w:marTop w:val="0"/>
      <w:marBottom w:val="0"/>
      <w:divBdr>
        <w:top w:val="none" w:sz="0" w:space="0" w:color="auto"/>
        <w:left w:val="none" w:sz="0" w:space="0" w:color="auto"/>
        <w:bottom w:val="none" w:sz="0" w:space="0" w:color="auto"/>
        <w:right w:val="none" w:sz="0" w:space="0" w:color="auto"/>
      </w:divBdr>
    </w:div>
    <w:div w:id="1040282247">
      <w:bodyDiv w:val="1"/>
      <w:marLeft w:val="0"/>
      <w:marRight w:val="0"/>
      <w:marTop w:val="0"/>
      <w:marBottom w:val="0"/>
      <w:divBdr>
        <w:top w:val="none" w:sz="0" w:space="0" w:color="auto"/>
        <w:left w:val="none" w:sz="0" w:space="0" w:color="auto"/>
        <w:bottom w:val="none" w:sz="0" w:space="0" w:color="auto"/>
        <w:right w:val="none" w:sz="0" w:space="0" w:color="auto"/>
      </w:divBdr>
    </w:div>
    <w:div w:id="1080372344">
      <w:bodyDiv w:val="1"/>
      <w:marLeft w:val="0"/>
      <w:marRight w:val="0"/>
      <w:marTop w:val="0"/>
      <w:marBottom w:val="0"/>
      <w:divBdr>
        <w:top w:val="none" w:sz="0" w:space="0" w:color="auto"/>
        <w:left w:val="none" w:sz="0" w:space="0" w:color="auto"/>
        <w:bottom w:val="none" w:sz="0" w:space="0" w:color="auto"/>
        <w:right w:val="none" w:sz="0" w:space="0" w:color="auto"/>
      </w:divBdr>
    </w:div>
    <w:div w:id="1241451909">
      <w:bodyDiv w:val="1"/>
      <w:marLeft w:val="0"/>
      <w:marRight w:val="0"/>
      <w:marTop w:val="0"/>
      <w:marBottom w:val="0"/>
      <w:divBdr>
        <w:top w:val="none" w:sz="0" w:space="0" w:color="auto"/>
        <w:left w:val="none" w:sz="0" w:space="0" w:color="auto"/>
        <w:bottom w:val="none" w:sz="0" w:space="0" w:color="auto"/>
        <w:right w:val="none" w:sz="0" w:space="0" w:color="auto"/>
      </w:divBdr>
    </w:div>
    <w:div w:id="1274508552">
      <w:bodyDiv w:val="1"/>
      <w:marLeft w:val="0"/>
      <w:marRight w:val="0"/>
      <w:marTop w:val="0"/>
      <w:marBottom w:val="0"/>
      <w:divBdr>
        <w:top w:val="none" w:sz="0" w:space="0" w:color="auto"/>
        <w:left w:val="none" w:sz="0" w:space="0" w:color="auto"/>
        <w:bottom w:val="none" w:sz="0" w:space="0" w:color="auto"/>
        <w:right w:val="none" w:sz="0" w:space="0" w:color="auto"/>
      </w:divBdr>
    </w:div>
    <w:div w:id="1434743101">
      <w:bodyDiv w:val="1"/>
      <w:marLeft w:val="0"/>
      <w:marRight w:val="0"/>
      <w:marTop w:val="0"/>
      <w:marBottom w:val="0"/>
      <w:divBdr>
        <w:top w:val="none" w:sz="0" w:space="0" w:color="auto"/>
        <w:left w:val="none" w:sz="0" w:space="0" w:color="auto"/>
        <w:bottom w:val="none" w:sz="0" w:space="0" w:color="auto"/>
        <w:right w:val="none" w:sz="0" w:space="0" w:color="auto"/>
      </w:divBdr>
    </w:div>
    <w:div w:id="1532187875">
      <w:bodyDiv w:val="1"/>
      <w:marLeft w:val="0"/>
      <w:marRight w:val="0"/>
      <w:marTop w:val="0"/>
      <w:marBottom w:val="0"/>
      <w:divBdr>
        <w:top w:val="none" w:sz="0" w:space="0" w:color="auto"/>
        <w:left w:val="none" w:sz="0" w:space="0" w:color="auto"/>
        <w:bottom w:val="none" w:sz="0" w:space="0" w:color="auto"/>
        <w:right w:val="none" w:sz="0" w:space="0" w:color="auto"/>
      </w:divBdr>
    </w:div>
    <w:div w:id="1585991420">
      <w:bodyDiv w:val="1"/>
      <w:marLeft w:val="0"/>
      <w:marRight w:val="0"/>
      <w:marTop w:val="0"/>
      <w:marBottom w:val="0"/>
      <w:divBdr>
        <w:top w:val="none" w:sz="0" w:space="0" w:color="auto"/>
        <w:left w:val="none" w:sz="0" w:space="0" w:color="auto"/>
        <w:bottom w:val="none" w:sz="0" w:space="0" w:color="auto"/>
        <w:right w:val="none" w:sz="0" w:space="0" w:color="auto"/>
      </w:divBdr>
    </w:div>
    <w:div w:id="1623803033">
      <w:bodyDiv w:val="1"/>
      <w:marLeft w:val="0"/>
      <w:marRight w:val="0"/>
      <w:marTop w:val="0"/>
      <w:marBottom w:val="0"/>
      <w:divBdr>
        <w:top w:val="none" w:sz="0" w:space="0" w:color="auto"/>
        <w:left w:val="none" w:sz="0" w:space="0" w:color="auto"/>
        <w:bottom w:val="none" w:sz="0" w:space="0" w:color="auto"/>
        <w:right w:val="none" w:sz="0" w:space="0" w:color="auto"/>
      </w:divBdr>
    </w:div>
    <w:div w:id="1767650813">
      <w:bodyDiv w:val="1"/>
      <w:marLeft w:val="0"/>
      <w:marRight w:val="0"/>
      <w:marTop w:val="0"/>
      <w:marBottom w:val="0"/>
      <w:divBdr>
        <w:top w:val="none" w:sz="0" w:space="0" w:color="auto"/>
        <w:left w:val="none" w:sz="0" w:space="0" w:color="auto"/>
        <w:bottom w:val="none" w:sz="0" w:space="0" w:color="auto"/>
        <w:right w:val="none" w:sz="0" w:space="0" w:color="auto"/>
      </w:divBdr>
    </w:div>
    <w:div w:id="1858929114">
      <w:bodyDiv w:val="1"/>
      <w:marLeft w:val="0"/>
      <w:marRight w:val="0"/>
      <w:marTop w:val="0"/>
      <w:marBottom w:val="0"/>
      <w:divBdr>
        <w:top w:val="none" w:sz="0" w:space="0" w:color="auto"/>
        <w:left w:val="none" w:sz="0" w:space="0" w:color="auto"/>
        <w:bottom w:val="none" w:sz="0" w:space="0" w:color="auto"/>
        <w:right w:val="none" w:sz="0" w:space="0" w:color="auto"/>
      </w:divBdr>
    </w:div>
    <w:div w:id="20096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se.Doran@loca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Messenger@local.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a.Morton@loca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ussell.reefer@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18E5C7F9D9040A5AEFB7288B7574E" ma:contentTypeVersion="4" ma:contentTypeDescription="Create a new document." ma:contentTypeScope="" ma:versionID="5016c54474e6874afb4d334ad5ba639f">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B3646-1F99-48DA-99B7-DA4C1D5B3656}">
  <ds:schemaRefs>
    <ds:schemaRef ds:uri="c8febe6a-14d9-43ab-83c3-c48f478fa47c"/>
    <ds:schemaRef ds:uri="http://purl.org/dc/dcmitype/"/>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1c8a0e75-f4bc-4eb4-8ed0-578eaea9e1ca"/>
    <ds:schemaRef ds:uri="http://purl.org/dc/elements/1.1/"/>
  </ds:schemaRefs>
</ds:datastoreItem>
</file>

<file path=customXml/itemProps2.xml><?xml version="1.0" encoding="utf-8"?>
<ds:datastoreItem xmlns:ds="http://schemas.openxmlformats.org/officeDocument/2006/customXml" ds:itemID="{5745CDE5-08E9-4B05-B32D-06B50C2A3ABC}">
  <ds:schemaRefs>
    <ds:schemaRef ds:uri="http://schemas.microsoft.com/sharepoint/v3/contenttype/forms"/>
  </ds:schemaRefs>
</ds:datastoreItem>
</file>

<file path=customXml/itemProps3.xml><?xml version="1.0" encoding="utf-8"?>
<ds:datastoreItem xmlns:ds="http://schemas.openxmlformats.org/officeDocument/2006/customXml" ds:itemID="{B89FEA00-683C-410E-B807-17DE64F49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86222-41D7-4C81-9EDE-547944A4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384D4ABD.dotm</Template>
  <TotalTime>1</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Messenger</dc:creator>
  <cp:keywords/>
  <dc:description/>
  <cp:lastModifiedBy>Frances Marshall</cp:lastModifiedBy>
  <cp:revision>7</cp:revision>
  <dcterms:created xsi:type="dcterms:W3CDTF">2016-10-07T14:29:00Z</dcterms:created>
  <dcterms:modified xsi:type="dcterms:W3CDTF">2016-10-13T15:25:00Z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0x01010022618E5C7F9D9040A5AEFB7288B7574E</vt:lpwstr>
  </property>
</Properties>
</file>